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2441" w:rsidRPr="00EB7384" w:rsidRDefault="00C22441" w:rsidP="00EB7384">
      <w:pPr>
        <w:tabs>
          <w:tab w:val="left" w:pos="1418"/>
          <w:tab w:val="left" w:pos="2127"/>
        </w:tabs>
        <w:autoSpaceDE w:val="0"/>
        <w:autoSpaceDN w:val="0"/>
        <w:adjustRightInd w:val="0"/>
        <w:spacing w:line="360" w:lineRule="auto"/>
        <w:jc w:val="both"/>
        <w:rPr>
          <w:rFonts w:eastAsiaTheme="minorHAnsi"/>
          <w:b/>
          <w:bCs/>
          <w:color w:val="000000"/>
          <w:lang w:eastAsia="en-US"/>
        </w:rPr>
      </w:pPr>
      <w:r w:rsidRPr="00EB7384">
        <w:rPr>
          <w:b/>
          <w:bCs/>
          <w:lang w:bidi="ar-DZ"/>
        </w:rPr>
        <w:t>III</w:t>
      </w:r>
      <w:r w:rsidRPr="00EB7384">
        <w:rPr>
          <w:b/>
          <w:bCs/>
        </w:rPr>
        <w:t xml:space="preserve"> -1-1  </w:t>
      </w:r>
      <w:r w:rsidRPr="00EB7384">
        <w:rPr>
          <w:rFonts w:eastAsiaTheme="minorHAnsi"/>
          <w:b/>
          <w:bCs/>
          <w:color w:val="000000"/>
          <w:lang w:eastAsia="en-US"/>
        </w:rPr>
        <w:t>Synthèse des verres</w:t>
      </w:r>
    </w:p>
    <w:p w:rsidR="00C22441" w:rsidRPr="00EB7384" w:rsidRDefault="00C22441" w:rsidP="00EB7384">
      <w:pPr>
        <w:tabs>
          <w:tab w:val="left" w:pos="1418"/>
          <w:tab w:val="left" w:pos="2127"/>
        </w:tabs>
        <w:autoSpaceDE w:val="0"/>
        <w:autoSpaceDN w:val="0"/>
        <w:adjustRightInd w:val="0"/>
        <w:spacing w:line="360" w:lineRule="auto"/>
        <w:jc w:val="both"/>
        <w:rPr>
          <w:rFonts w:eastAsiaTheme="minorHAnsi"/>
          <w:b/>
          <w:bCs/>
          <w:color w:val="000000"/>
          <w:lang w:eastAsia="en-US"/>
        </w:rPr>
      </w:pPr>
    </w:p>
    <w:p w:rsidR="00C22441" w:rsidRPr="00EB7384" w:rsidRDefault="00C22441" w:rsidP="00EB7384">
      <w:pPr>
        <w:autoSpaceDE w:val="0"/>
        <w:autoSpaceDN w:val="0"/>
        <w:adjustRightInd w:val="0"/>
        <w:spacing w:line="360" w:lineRule="auto"/>
        <w:jc w:val="both"/>
        <w:rPr>
          <w:rFonts w:eastAsiaTheme="minorHAnsi"/>
          <w:color w:val="000000"/>
          <w:lang w:eastAsia="en-US"/>
        </w:rPr>
      </w:pPr>
      <w:r w:rsidRPr="00EB7384">
        <w:rPr>
          <w:rFonts w:eastAsiaTheme="minorHAnsi"/>
          <w:b/>
          <w:bCs/>
          <w:color w:val="000000"/>
          <w:lang w:eastAsia="en-US"/>
        </w:rPr>
        <w:t xml:space="preserve"> </w:t>
      </w:r>
      <w:r w:rsidRPr="00EB7384">
        <w:rPr>
          <w:rFonts w:eastAsiaTheme="minorHAnsi"/>
          <w:b/>
          <w:bCs/>
          <w:color w:val="000000"/>
          <w:lang w:eastAsia="en-US"/>
        </w:rPr>
        <w:tab/>
      </w:r>
      <w:r w:rsidRPr="00EB7384">
        <w:rPr>
          <w:rFonts w:eastAsiaTheme="minorHAnsi"/>
          <w:color w:val="000000"/>
          <w:lang w:eastAsia="en-US"/>
        </w:rPr>
        <w:t>Le verre est préparé par un mélange de 3g ou 5g (selon la taille de l’échantillon) des produits de départ selon les compositions choisies mixés dans des creusets en verre sodocalsique ou silice. Ce dernier est chauffé à température voisinant 800°C. Les oxydes alcalins ajoutés sont sous forme de carbonates qui donnent lieu à des composés oxydes par dégagement de CO</w:t>
      </w:r>
      <w:r w:rsidRPr="00EB7384">
        <w:rPr>
          <w:rFonts w:eastAsiaTheme="minorHAnsi"/>
          <w:color w:val="000000"/>
          <w:vertAlign w:val="subscript"/>
          <w:lang w:eastAsia="en-US"/>
        </w:rPr>
        <w:t xml:space="preserve">2 </w:t>
      </w:r>
      <w:r w:rsidRPr="00EB7384">
        <w:rPr>
          <w:rFonts w:eastAsiaTheme="minorHAnsi"/>
          <w:color w:val="000000"/>
          <w:lang w:eastAsia="en-US"/>
        </w:rPr>
        <w:t>lors de la fusion du verre.</w:t>
      </w:r>
    </w:p>
    <w:p w:rsidR="00C22441" w:rsidRPr="00EB7384" w:rsidRDefault="00C22441" w:rsidP="00EB7384">
      <w:pPr>
        <w:autoSpaceDE w:val="0"/>
        <w:autoSpaceDN w:val="0"/>
        <w:adjustRightInd w:val="0"/>
        <w:spacing w:line="360" w:lineRule="auto"/>
        <w:jc w:val="both"/>
        <w:rPr>
          <w:rFonts w:eastAsiaTheme="minorHAnsi"/>
          <w:b/>
          <w:bCs/>
          <w:color w:val="000000"/>
          <w:lang w:eastAsia="en-US"/>
        </w:rPr>
      </w:pPr>
      <w:r w:rsidRPr="00EB7384">
        <w:rPr>
          <w:rFonts w:eastAsiaTheme="minorHAnsi"/>
          <w:color w:val="000000"/>
          <w:lang w:eastAsia="en-US"/>
        </w:rPr>
        <w:t xml:space="preserve"> </w:t>
      </w:r>
      <w:r w:rsidRPr="00EB7384">
        <w:rPr>
          <w:rFonts w:eastAsiaTheme="minorHAnsi"/>
          <w:color w:val="000000"/>
          <w:lang w:eastAsia="en-US"/>
        </w:rPr>
        <w:tab/>
        <w:t xml:space="preserve">La durée de maintien de la température de fusion est choisie en fonction de composition [1] ; (3-5 minutes environ). Le fondu est ensuite coulé sur une plaque de laiton. L’obtention de matériaux vitreux dépend de la vitesse de refroidissement du bain fondu, on utilise généralement deux processus de trempes : </w:t>
      </w:r>
    </w:p>
    <w:p w:rsidR="00C22441" w:rsidRPr="00EB7384" w:rsidRDefault="00C22441" w:rsidP="00EB7384">
      <w:pPr>
        <w:pStyle w:val="Paragraphedeliste"/>
        <w:numPr>
          <w:ilvl w:val="0"/>
          <w:numId w:val="1"/>
        </w:numPr>
        <w:autoSpaceDE w:val="0"/>
        <w:autoSpaceDN w:val="0"/>
        <w:adjustRightInd w:val="0"/>
        <w:spacing w:line="360" w:lineRule="auto"/>
        <w:jc w:val="both"/>
        <w:rPr>
          <w:rFonts w:eastAsiaTheme="minorHAnsi"/>
          <w:color w:val="000000"/>
          <w:lang w:eastAsia="en-US"/>
        </w:rPr>
      </w:pPr>
      <w:r w:rsidRPr="00EB7384">
        <w:rPr>
          <w:rFonts w:eastAsiaTheme="minorHAnsi"/>
          <w:color w:val="000000"/>
          <w:lang w:eastAsia="en-US"/>
        </w:rPr>
        <w:t xml:space="preserve">Le liquide est coulé sur une plaque de laiton. Le verre obtenu est sous forme de bille de 0.5-1mm épaisseur. </w:t>
      </w:r>
    </w:p>
    <w:p w:rsidR="00C22441" w:rsidRPr="00EB7384" w:rsidRDefault="00C22441" w:rsidP="00EB7384">
      <w:pPr>
        <w:pStyle w:val="Paragraphedeliste"/>
        <w:numPr>
          <w:ilvl w:val="0"/>
          <w:numId w:val="1"/>
        </w:numPr>
        <w:autoSpaceDE w:val="0"/>
        <w:autoSpaceDN w:val="0"/>
        <w:adjustRightInd w:val="0"/>
        <w:spacing w:line="360" w:lineRule="auto"/>
        <w:jc w:val="both"/>
        <w:rPr>
          <w:rFonts w:eastAsiaTheme="minorHAnsi"/>
          <w:color w:val="000000"/>
          <w:lang w:eastAsia="en-US"/>
        </w:rPr>
      </w:pPr>
      <w:r w:rsidRPr="00EB7384">
        <w:rPr>
          <w:rFonts w:eastAsiaTheme="minorHAnsi"/>
          <w:color w:val="000000"/>
          <w:lang w:eastAsia="en-US"/>
        </w:rPr>
        <w:t>Le liquide est coulé sur une plaque de laiton chauffé à une température voisinant la température de transition vitreuse (T</w:t>
      </w:r>
      <w:r w:rsidRPr="00EB7384">
        <w:rPr>
          <w:rFonts w:eastAsiaTheme="minorHAnsi"/>
          <w:color w:val="000000"/>
          <w:position w:val="-8"/>
          <w:vertAlign w:val="subscript"/>
          <w:lang w:eastAsia="en-US"/>
        </w:rPr>
        <w:t>g</w:t>
      </w:r>
      <w:r w:rsidRPr="00EB7384">
        <w:rPr>
          <w:rFonts w:eastAsiaTheme="minorHAnsi"/>
          <w:color w:val="000000"/>
          <w:lang w:eastAsia="en-US"/>
        </w:rPr>
        <w:t xml:space="preserve">-10), suivie instantanément d’un recuit dans un four d’environ plusieurs heures à cette même température. Pour obtenir un verre massif dans différentes formes, le bain fondu est coulé dans des moules en laiton préchauffé. </w:t>
      </w:r>
    </w:p>
    <w:p w:rsidR="00C22441" w:rsidRPr="00EB7384" w:rsidRDefault="00C22441" w:rsidP="00EB7384">
      <w:pPr>
        <w:pStyle w:val="Paragraphedeliste"/>
        <w:autoSpaceDE w:val="0"/>
        <w:autoSpaceDN w:val="0"/>
        <w:adjustRightInd w:val="0"/>
        <w:spacing w:line="360" w:lineRule="auto"/>
        <w:jc w:val="both"/>
        <w:rPr>
          <w:rFonts w:eastAsiaTheme="minorHAnsi"/>
          <w:color w:val="000000"/>
          <w:lang w:eastAsia="en-US"/>
        </w:rPr>
      </w:pPr>
    </w:p>
    <w:p w:rsidR="00C22441" w:rsidRPr="00EB7384" w:rsidRDefault="00C22441" w:rsidP="00EB7384">
      <w:pPr>
        <w:spacing w:line="360" w:lineRule="auto"/>
        <w:jc w:val="both"/>
        <w:rPr>
          <w:b/>
          <w:bCs/>
        </w:rPr>
      </w:pPr>
      <w:r w:rsidRPr="00EB7384">
        <w:rPr>
          <w:b/>
          <w:bCs/>
          <w:lang w:bidi="ar-DZ"/>
        </w:rPr>
        <w:t>III</w:t>
      </w:r>
      <w:r w:rsidRPr="00EB7384">
        <w:rPr>
          <w:b/>
          <w:bCs/>
        </w:rPr>
        <w:t xml:space="preserve"> -1-2  Recuit des verres :</w:t>
      </w:r>
    </w:p>
    <w:p w:rsidR="00C22441" w:rsidRPr="00EB7384" w:rsidRDefault="00C22441" w:rsidP="00EB7384">
      <w:pPr>
        <w:spacing w:line="360" w:lineRule="auto"/>
        <w:jc w:val="both"/>
        <w:rPr>
          <w:b/>
          <w:bCs/>
        </w:rPr>
      </w:pPr>
    </w:p>
    <w:p w:rsidR="00C22441" w:rsidRPr="00EB7384" w:rsidRDefault="00C22441" w:rsidP="00EB7384">
      <w:pPr>
        <w:spacing w:line="360" w:lineRule="auto"/>
        <w:ind w:firstLine="708"/>
        <w:jc w:val="both"/>
      </w:pPr>
      <w:r w:rsidRPr="00EB7384">
        <w:t>Le traitement thermique qui permet l’élimination des contraintes résiduelles est le recuit. La méthode consiste à réchauffer le verre à une température uniforme dans un domaine de température inférieure à la température de transition vitreuse-ou domaine de recuit- pendant un temps suffisant pour permettre l’élimination des contraintes initialement présentes. Le verre est ensuite refroidi dans le four coupé. La durée et la température de recuit sont choisies en fonction de la température de transition vitreuse du verre.</w:t>
      </w:r>
    </w:p>
    <w:p w:rsidR="00C22441" w:rsidRPr="00EB7384" w:rsidRDefault="00C22441" w:rsidP="00EB7384">
      <w:pPr>
        <w:spacing w:line="360" w:lineRule="auto"/>
        <w:jc w:val="both"/>
      </w:pPr>
    </w:p>
    <w:p w:rsidR="00C22441" w:rsidRPr="00EB7384" w:rsidRDefault="00C22441" w:rsidP="00EB7384">
      <w:pPr>
        <w:spacing w:line="360" w:lineRule="auto"/>
        <w:jc w:val="both"/>
        <w:rPr>
          <w:b/>
          <w:bCs/>
        </w:rPr>
      </w:pPr>
      <w:r w:rsidRPr="00EB7384">
        <w:rPr>
          <w:b/>
          <w:bCs/>
        </w:rPr>
        <w:t>III-1-3 Domaine vitreux de système ternaire  (Sb</w:t>
      </w:r>
      <w:r w:rsidRPr="00EB7384">
        <w:rPr>
          <w:b/>
          <w:bCs/>
          <w:vertAlign w:val="subscript"/>
        </w:rPr>
        <w:t>2</w:t>
      </w:r>
      <w:r w:rsidRPr="00EB7384">
        <w:rPr>
          <w:b/>
          <w:bCs/>
        </w:rPr>
        <w:t>O</w:t>
      </w:r>
      <w:r w:rsidRPr="00EB7384">
        <w:rPr>
          <w:b/>
          <w:bCs/>
          <w:vertAlign w:val="subscript"/>
        </w:rPr>
        <w:t>3</w:t>
      </w:r>
      <w:r w:rsidRPr="00EB7384">
        <w:rPr>
          <w:b/>
          <w:bCs/>
        </w:rPr>
        <w:t>-K</w:t>
      </w:r>
      <w:r w:rsidRPr="00EB7384">
        <w:rPr>
          <w:b/>
          <w:bCs/>
          <w:vertAlign w:val="subscript"/>
        </w:rPr>
        <w:t>2</w:t>
      </w:r>
      <w:r w:rsidRPr="00EB7384">
        <w:rPr>
          <w:b/>
          <w:bCs/>
        </w:rPr>
        <w:t>O-PbO)</w:t>
      </w:r>
    </w:p>
    <w:p w:rsidR="00C22441" w:rsidRPr="00EB7384" w:rsidRDefault="00C22441" w:rsidP="00EB7384">
      <w:pPr>
        <w:autoSpaceDE w:val="0"/>
        <w:autoSpaceDN w:val="0"/>
        <w:adjustRightInd w:val="0"/>
        <w:spacing w:line="360" w:lineRule="auto"/>
        <w:ind w:firstLine="708"/>
        <w:jc w:val="both"/>
      </w:pPr>
      <w:r w:rsidRPr="00EB7384">
        <w:t>Dans ses travaux, M.T.Soltani [2] rapporte, l'existence de verres ternaires  stables dans les systèmes Sb</w:t>
      </w:r>
      <w:r w:rsidRPr="00EB7384">
        <w:rPr>
          <w:vertAlign w:val="subscript"/>
        </w:rPr>
        <w:t>2</w:t>
      </w:r>
      <w:r w:rsidRPr="00EB7384">
        <w:t>O</w:t>
      </w:r>
      <w:r w:rsidRPr="00EB7384">
        <w:rPr>
          <w:vertAlign w:val="subscript"/>
        </w:rPr>
        <w:t>3</w:t>
      </w:r>
      <w:r w:rsidRPr="00EB7384">
        <w:t>-k</w:t>
      </w:r>
      <w:r w:rsidRPr="00EB7384">
        <w:rPr>
          <w:vertAlign w:val="subscript"/>
        </w:rPr>
        <w:t>2</w:t>
      </w:r>
      <w:r w:rsidRPr="00EB7384">
        <w:t>O-PbO. La figure (III.2) montre les domaines vitreux de ce système. Dans notre travail, nous nous somme basé sur ce système en ajoutant un quatrième oxyde en occurrence le ZnO selon la composition : (70-x)Sb</w:t>
      </w:r>
      <w:r w:rsidRPr="00EB7384">
        <w:rPr>
          <w:vertAlign w:val="subscript"/>
        </w:rPr>
        <w:t>2</w:t>
      </w:r>
      <w:r w:rsidRPr="00EB7384">
        <w:t>O</w:t>
      </w:r>
      <w:r w:rsidRPr="00EB7384">
        <w:rPr>
          <w:vertAlign w:val="subscript"/>
        </w:rPr>
        <w:t>3</w:t>
      </w:r>
      <w:r w:rsidRPr="00EB7384">
        <w:t>-20K</w:t>
      </w:r>
      <w:r w:rsidRPr="00EB7384">
        <w:rPr>
          <w:vertAlign w:val="subscript"/>
        </w:rPr>
        <w:t>2</w:t>
      </w:r>
      <w:r w:rsidRPr="00EB7384">
        <w:t>O-10PbO-x ZnO.</w:t>
      </w:r>
    </w:p>
    <w:p w:rsidR="00C22441" w:rsidRPr="00EB7384" w:rsidRDefault="00C22441" w:rsidP="00EB7384">
      <w:pPr>
        <w:spacing w:line="360" w:lineRule="auto"/>
        <w:jc w:val="both"/>
      </w:pPr>
      <w:r w:rsidRPr="00EB7384">
        <w:lastRenderedPageBreak/>
        <w:drawing>
          <wp:inline distT="0" distB="0" distL="0" distR="0">
            <wp:extent cx="5648325" cy="4192928"/>
            <wp:effectExtent l="19050" t="0" r="9525" b="0"/>
            <wp:docPr id="1"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
                    <a:srcRect/>
                    <a:stretch>
                      <a:fillRect/>
                    </a:stretch>
                  </pic:blipFill>
                  <pic:spPr bwMode="auto">
                    <a:xfrm>
                      <a:off x="0" y="0"/>
                      <a:ext cx="5650669" cy="4194668"/>
                    </a:xfrm>
                    <a:prstGeom prst="rect">
                      <a:avLst/>
                    </a:prstGeom>
                    <a:noFill/>
                    <a:ln w="9525">
                      <a:noFill/>
                      <a:miter lim="800000"/>
                      <a:headEnd/>
                      <a:tailEnd/>
                    </a:ln>
                  </pic:spPr>
                </pic:pic>
              </a:graphicData>
            </a:graphic>
          </wp:inline>
        </w:drawing>
      </w:r>
    </w:p>
    <w:p w:rsidR="00C22441" w:rsidRPr="00EB7384" w:rsidRDefault="00C22441" w:rsidP="00EB7384">
      <w:pPr>
        <w:spacing w:line="360" w:lineRule="auto"/>
      </w:pPr>
    </w:p>
    <w:p w:rsidR="00C22441" w:rsidRPr="00EB7384" w:rsidRDefault="00C22441" w:rsidP="00EB7384">
      <w:pPr>
        <w:spacing w:line="360" w:lineRule="auto"/>
        <w:ind w:firstLine="708"/>
        <w:jc w:val="both"/>
        <w:rPr>
          <w:noProof/>
        </w:rPr>
      </w:pPr>
      <w:r w:rsidRPr="00EB7384">
        <w:rPr>
          <w:noProof/>
        </w:rPr>
        <w:t>La figure III. 2 illustre les photos des</w:t>
      </w:r>
      <w:r w:rsidRPr="00EB7384">
        <w:t xml:space="preserve"> verres dans les compositions (70-x)Sb</w:t>
      </w:r>
      <w:r w:rsidRPr="00EB7384">
        <w:rPr>
          <w:vertAlign w:val="subscript"/>
        </w:rPr>
        <w:t>2</w:t>
      </w:r>
      <w:r w:rsidRPr="00EB7384">
        <w:t>O</w:t>
      </w:r>
      <w:r w:rsidRPr="00EB7384">
        <w:rPr>
          <w:vertAlign w:val="subscript"/>
        </w:rPr>
        <w:t>3</w:t>
      </w:r>
      <w:r w:rsidRPr="00EB7384">
        <w:t>-20K</w:t>
      </w:r>
      <w:r w:rsidRPr="00EB7384">
        <w:rPr>
          <w:vertAlign w:val="subscript"/>
        </w:rPr>
        <w:t>2</w:t>
      </w:r>
      <w:r w:rsidRPr="00EB7384">
        <w:t>O-10PbO-x ZnO.</w:t>
      </w:r>
    </w:p>
    <w:p w:rsidR="00C22441" w:rsidRPr="00EB7384" w:rsidRDefault="00C22441" w:rsidP="00EB7384">
      <w:pPr>
        <w:spacing w:line="360" w:lineRule="auto"/>
        <w:jc w:val="both"/>
        <w:rPr>
          <w:noProof/>
        </w:rPr>
      </w:pPr>
    </w:p>
    <w:p w:rsidR="00C22441" w:rsidRPr="00EB7384" w:rsidRDefault="00C22441" w:rsidP="00EB7384">
      <w:pPr>
        <w:spacing w:line="360" w:lineRule="auto"/>
        <w:jc w:val="center"/>
        <w:rPr>
          <w:noProof/>
          <w:lang w:val="en-US"/>
        </w:rPr>
      </w:pPr>
      <w:r w:rsidRPr="00EB7384">
        <w:rPr>
          <w:noProof/>
        </w:rPr>
        <w:drawing>
          <wp:inline distT="0" distB="0" distL="0" distR="0">
            <wp:extent cx="1762125" cy="1619250"/>
            <wp:effectExtent l="19050" t="0" r="9525" b="0"/>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762125" cy="1619250"/>
                    </a:xfrm>
                    <a:prstGeom prst="rect">
                      <a:avLst/>
                    </a:prstGeom>
                    <a:noFill/>
                    <a:ln w="9525">
                      <a:noFill/>
                      <a:miter lim="800000"/>
                      <a:headEnd/>
                      <a:tailEnd/>
                    </a:ln>
                  </pic:spPr>
                </pic:pic>
              </a:graphicData>
            </a:graphic>
          </wp:inline>
        </w:drawing>
      </w:r>
      <w:r w:rsidRPr="00EB7384">
        <w:rPr>
          <w:noProof/>
        </w:rPr>
        <w:drawing>
          <wp:inline distT="0" distB="0" distL="0" distR="0">
            <wp:extent cx="1594883" cy="1611451"/>
            <wp:effectExtent l="19050" t="0" r="5317" b="0"/>
            <wp:docPr id="1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604575" cy="1621244"/>
                    </a:xfrm>
                    <a:prstGeom prst="rect">
                      <a:avLst/>
                    </a:prstGeom>
                    <a:noFill/>
                    <a:ln w="9525">
                      <a:noFill/>
                      <a:miter lim="800000"/>
                      <a:headEnd/>
                      <a:tailEnd/>
                    </a:ln>
                  </pic:spPr>
                </pic:pic>
              </a:graphicData>
            </a:graphic>
          </wp:inline>
        </w:drawing>
      </w:r>
      <w:r w:rsidRPr="00EB7384">
        <w:rPr>
          <w:noProof/>
        </w:rPr>
        <w:drawing>
          <wp:inline distT="0" distB="0" distL="0" distR="0">
            <wp:extent cx="1800225" cy="1619250"/>
            <wp:effectExtent l="19050" t="0" r="9525" b="0"/>
            <wp:docPr id="1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1800225" cy="1619250"/>
                    </a:xfrm>
                    <a:prstGeom prst="rect">
                      <a:avLst/>
                    </a:prstGeom>
                    <a:noFill/>
                    <a:ln w="9525">
                      <a:noFill/>
                      <a:miter lim="800000"/>
                      <a:headEnd/>
                      <a:tailEnd/>
                    </a:ln>
                  </pic:spPr>
                </pic:pic>
              </a:graphicData>
            </a:graphic>
          </wp:inline>
        </w:drawing>
      </w:r>
    </w:p>
    <w:p w:rsidR="00C22441" w:rsidRPr="00EB7384" w:rsidRDefault="00C22441" w:rsidP="00EB7384">
      <w:pPr>
        <w:spacing w:line="360" w:lineRule="auto"/>
        <w:jc w:val="both"/>
        <w:rPr>
          <w:noProof/>
        </w:rPr>
      </w:pPr>
      <w:r w:rsidRPr="00EB7384">
        <w:rPr>
          <w:noProof/>
        </w:rPr>
        <w:tab/>
      </w:r>
      <w:r w:rsidRPr="00EB7384">
        <w:rPr>
          <w:noProof/>
        </w:rPr>
        <w:tab/>
        <w:t>x=10</w:t>
      </w:r>
      <w:r w:rsidRPr="00EB7384">
        <w:rPr>
          <w:noProof/>
        </w:rPr>
        <w:tab/>
      </w:r>
      <w:r w:rsidRPr="00EB7384">
        <w:rPr>
          <w:noProof/>
        </w:rPr>
        <w:tab/>
      </w:r>
      <w:r w:rsidRPr="00EB7384">
        <w:rPr>
          <w:noProof/>
        </w:rPr>
        <w:tab/>
      </w:r>
      <w:r w:rsidRPr="00EB7384">
        <w:rPr>
          <w:noProof/>
        </w:rPr>
        <w:tab/>
        <w:t>x=5</w:t>
      </w:r>
      <w:r w:rsidRPr="00EB7384">
        <w:rPr>
          <w:noProof/>
        </w:rPr>
        <w:tab/>
      </w:r>
      <w:r w:rsidRPr="00EB7384">
        <w:rPr>
          <w:noProof/>
        </w:rPr>
        <w:tab/>
      </w:r>
      <w:r w:rsidRPr="00EB7384">
        <w:rPr>
          <w:noProof/>
        </w:rPr>
        <w:tab/>
        <w:t>x=0 (% mol.)</w:t>
      </w:r>
    </w:p>
    <w:p w:rsidR="00C22441" w:rsidRPr="00EB7384" w:rsidRDefault="00C22441" w:rsidP="00EB7384">
      <w:pPr>
        <w:spacing w:line="360" w:lineRule="auto"/>
        <w:jc w:val="center"/>
      </w:pPr>
      <w:r w:rsidRPr="00EB7384">
        <w:rPr>
          <w:b/>
          <w:bCs/>
        </w:rPr>
        <w:t>Figure III. 2 :</w:t>
      </w:r>
      <w:r w:rsidRPr="00EB7384">
        <w:t xml:space="preserve"> Verres dans la composition : (70-x)Sb</w:t>
      </w:r>
      <w:r w:rsidRPr="00EB7384">
        <w:rPr>
          <w:vertAlign w:val="subscript"/>
        </w:rPr>
        <w:t>2</w:t>
      </w:r>
      <w:r w:rsidRPr="00EB7384">
        <w:t>O</w:t>
      </w:r>
      <w:r w:rsidRPr="00EB7384">
        <w:rPr>
          <w:vertAlign w:val="subscript"/>
        </w:rPr>
        <w:t>3</w:t>
      </w:r>
      <w:r w:rsidRPr="00EB7384">
        <w:t>-20K</w:t>
      </w:r>
      <w:r w:rsidRPr="00EB7384">
        <w:rPr>
          <w:vertAlign w:val="subscript"/>
        </w:rPr>
        <w:t>2</w:t>
      </w:r>
      <w:r w:rsidRPr="00EB7384">
        <w:t>O-10PbO-x ZnO.</w:t>
      </w:r>
    </w:p>
    <w:p w:rsidR="00C22441" w:rsidRPr="00EB7384" w:rsidRDefault="00C22441" w:rsidP="00EB7384">
      <w:pPr>
        <w:spacing w:line="360" w:lineRule="auto"/>
        <w:jc w:val="both"/>
      </w:pPr>
    </w:p>
    <w:p w:rsidR="00C22441" w:rsidRPr="00EB7384" w:rsidRDefault="00C22441" w:rsidP="00EB7384">
      <w:pPr>
        <w:tabs>
          <w:tab w:val="left" w:pos="1170"/>
        </w:tabs>
        <w:spacing w:line="360" w:lineRule="auto"/>
        <w:jc w:val="both"/>
      </w:pPr>
      <w:r w:rsidRPr="00EB7384">
        <w:t xml:space="preserve">            Nous nous proposons d'étudier le système quartenaire  Sb</w:t>
      </w:r>
      <w:r w:rsidRPr="00EB7384">
        <w:rPr>
          <w:vertAlign w:val="subscript"/>
        </w:rPr>
        <w:t>2</w:t>
      </w:r>
      <w:r w:rsidRPr="00EB7384">
        <w:t>O</w:t>
      </w:r>
      <w:r w:rsidRPr="00EB7384">
        <w:rPr>
          <w:vertAlign w:val="subscript"/>
        </w:rPr>
        <w:t>3</w:t>
      </w:r>
      <w:r w:rsidRPr="00EB7384">
        <w:t>-K</w:t>
      </w:r>
      <w:r w:rsidRPr="00EB7384">
        <w:rPr>
          <w:vertAlign w:val="subscript"/>
        </w:rPr>
        <w:t>2</w:t>
      </w:r>
      <w:r w:rsidRPr="00EB7384">
        <w:t xml:space="preserve">O-PbO-ZnO et préparé La série  d’échantillons  de verres dans les  compositions   </w:t>
      </w:r>
      <w:r w:rsidRPr="00EB7384">
        <w:rPr>
          <w:b/>
          <w:bCs/>
        </w:rPr>
        <w:t>Fig (III.3)</w:t>
      </w:r>
      <w:r w:rsidRPr="00EB7384">
        <w:t xml:space="preserve">  (65 Sb</w:t>
      </w:r>
      <w:r w:rsidRPr="00EB7384">
        <w:rPr>
          <w:vertAlign w:val="subscript"/>
        </w:rPr>
        <w:t>2</w:t>
      </w:r>
      <w:r w:rsidRPr="00EB7384">
        <w:t>O</w:t>
      </w:r>
      <w:r w:rsidRPr="00EB7384">
        <w:rPr>
          <w:vertAlign w:val="subscript"/>
        </w:rPr>
        <w:t>3</w:t>
      </w:r>
      <w:r w:rsidRPr="00EB7384">
        <w:t>-20 K</w:t>
      </w:r>
      <w:r w:rsidRPr="00EB7384">
        <w:rPr>
          <w:vertAlign w:val="subscript"/>
        </w:rPr>
        <w:t>2</w:t>
      </w:r>
      <w:r w:rsidRPr="00EB7384">
        <w:t>O -10 PbO-5ZnO)</w:t>
      </w:r>
      <w:r w:rsidRPr="00EB7384">
        <w:rPr>
          <w:b/>
          <w:bCs/>
        </w:rPr>
        <w:t xml:space="preserve">. </w:t>
      </w:r>
      <w:r w:rsidRPr="00EB7384">
        <w:t>Les verres sont</w:t>
      </w:r>
      <w:r w:rsidRPr="00EB7384">
        <w:rPr>
          <w:b/>
          <w:bCs/>
        </w:rPr>
        <w:t xml:space="preserve"> </w:t>
      </w:r>
      <w:r w:rsidRPr="00EB7384">
        <w:t xml:space="preserve"> dopés par des quantités en oxyde d’erbium  avec les </w:t>
      </w:r>
    </w:p>
    <w:p w:rsidR="00C22441" w:rsidRPr="00EB7384" w:rsidRDefault="00C22441" w:rsidP="00EB7384">
      <w:pPr>
        <w:tabs>
          <w:tab w:val="left" w:pos="1170"/>
        </w:tabs>
        <w:spacing w:line="360" w:lineRule="auto"/>
        <w:jc w:val="both"/>
      </w:pPr>
      <w:r w:rsidRPr="00EB7384">
        <w:t xml:space="preserve">Concentrations molaires (0.1 %, 0.2 % et 0.3%)  </w:t>
      </w:r>
    </w:p>
    <w:p w:rsidR="00C22441" w:rsidRPr="00EB7384" w:rsidRDefault="00C22441" w:rsidP="00EB7384">
      <w:pPr>
        <w:tabs>
          <w:tab w:val="left" w:pos="1170"/>
        </w:tabs>
        <w:spacing w:line="360" w:lineRule="auto"/>
        <w:jc w:val="both"/>
      </w:pPr>
    </w:p>
    <w:p w:rsidR="00C22441" w:rsidRPr="00EB7384" w:rsidRDefault="00C22441" w:rsidP="00EB7384">
      <w:pPr>
        <w:tabs>
          <w:tab w:val="left" w:pos="1170"/>
        </w:tabs>
        <w:spacing w:line="360" w:lineRule="auto"/>
        <w:jc w:val="both"/>
      </w:pPr>
    </w:p>
    <w:p w:rsidR="00C22441" w:rsidRPr="00EB7384" w:rsidRDefault="00C22441" w:rsidP="00EB7384">
      <w:pPr>
        <w:spacing w:line="360" w:lineRule="auto"/>
        <w:jc w:val="center"/>
      </w:pPr>
      <w:r w:rsidRPr="00EB7384">
        <w:rPr>
          <w:noProof/>
        </w:rPr>
        <w:pict>
          <v:shapetype id="_x0000_t202" coordsize="21600,21600" o:spt="202" path="m,l,21600r21600,l21600,xe">
            <v:stroke joinstyle="miter"/>
            <v:path gradientshapeok="t" o:connecttype="rect"/>
          </v:shapetype>
          <v:shape id="_x0000_s2050" type="#_x0000_t202" style="position:absolute;left:0;text-align:left;margin-left:38.2pt;margin-top:110.9pt;width:1in;height:24.3pt;z-index:251660288">
            <v:textbox style="mso-next-textbox:#_x0000_s2050">
              <w:txbxContent>
                <w:p w:rsidR="00EB7384" w:rsidRDefault="00EB7384" w:rsidP="00C22441">
                  <w:r>
                    <w:t xml:space="preserve">    0.1Er</w:t>
                  </w:r>
                </w:p>
              </w:txbxContent>
            </v:textbox>
          </v:shape>
        </w:pict>
      </w:r>
      <w:r w:rsidRPr="00EB7384">
        <w:rPr>
          <w:noProof/>
        </w:rPr>
        <w:pict>
          <v:shape id="_x0000_s2052" type="#_x0000_t202" style="position:absolute;left:0;text-align:left;margin-left:295pt;margin-top:110.9pt;width:76.2pt;height:24.3pt;z-index:251662336">
            <v:textbox style="mso-next-textbox:#_x0000_s2052">
              <w:txbxContent>
                <w:p w:rsidR="00EB7384" w:rsidRDefault="00EB7384" w:rsidP="00C22441">
                  <w:r>
                    <w:t xml:space="preserve">      0.3Er</w:t>
                  </w:r>
                </w:p>
              </w:txbxContent>
            </v:textbox>
          </v:shape>
        </w:pict>
      </w:r>
      <w:r w:rsidRPr="00EB7384">
        <w:rPr>
          <w:noProof/>
        </w:rPr>
        <w:pict>
          <v:shape id="_x0000_s2051" type="#_x0000_t202" style="position:absolute;left:0;text-align:left;margin-left:168.6pt;margin-top:110.9pt;width:74.5pt;height:24.3pt;z-index:251661312">
            <v:textbox style="mso-next-textbox:#_x0000_s2051">
              <w:txbxContent>
                <w:p w:rsidR="00EB7384" w:rsidRDefault="00EB7384" w:rsidP="00C22441">
                  <w:r>
                    <w:t xml:space="preserve">      0.2Er</w:t>
                  </w:r>
                </w:p>
              </w:txbxContent>
            </v:textbox>
          </v:shape>
        </w:pict>
      </w:r>
      <w:r w:rsidRPr="00EB7384">
        <w:rPr>
          <w:noProof/>
        </w:rPr>
        <w:drawing>
          <wp:inline distT="0" distB="0" distL="0" distR="0">
            <wp:extent cx="1762125" cy="1752600"/>
            <wp:effectExtent l="19050" t="0" r="9525" b="0"/>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762125" cy="1752600"/>
                    </a:xfrm>
                    <a:prstGeom prst="rect">
                      <a:avLst/>
                    </a:prstGeom>
                    <a:noFill/>
                    <a:ln w="9525">
                      <a:noFill/>
                      <a:miter lim="800000"/>
                      <a:headEnd/>
                      <a:tailEnd/>
                    </a:ln>
                  </pic:spPr>
                </pic:pic>
              </a:graphicData>
            </a:graphic>
          </wp:inline>
        </w:drawing>
      </w:r>
      <w:r w:rsidRPr="00EB7384">
        <w:rPr>
          <w:noProof/>
        </w:rPr>
        <w:drawing>
          <wp:inline distT="0" distB="0" distL="0" distR="0">
            <wp:extent cx="1647825" cy="1752600"/>
            <wp:effectExtent l="19050" t="0" r="9525" b="0"/>
            <wp:docPr id="1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647825" cy="1752600"/>
                    </a:xfrm>
                    <a:prstGeom prst="rect">
                      <a:avLst/>
                    </a:prstGeom>
                    <a:noFill/>
                    <a:ln w="9525">
                      <a:noFill/>
                      <a:miter lim="800000"/>
                      <a:headEnd/>
                      <a:tailEnd/>
                    </a:ln>
                  </pic:spPr>
                </pic:pic>
              </a:graphicData>
            </a:graphic>
          </wp:inline>
        </w:drawing>
      </w:r>
      <w:r w:rsidRPr="00EB7384">
        <w:rPr>
          <w:noProof/>
        </w:rPr>
        <w:drawing>
          <wp:inline distT="0" distB="0" distL="0" distR="0">
            <wp:extent cx="1476375" cy="1752600"/>
            <wp:effectExtent l="19050" t="0" r="9525" b="0"/>
            <wp:docPr id="2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1476375" cy="1752600"/>
                    </a:xfrm>
                    <a:prstGeom prst="rect">
                      <a:avLst/>
                    </a:prstGeom>
                    <a:noFill/>
                    <a:ln w="9525">
                      <a:noFill/>
                      <a:miter lim="800000"/>
                      <a:headEnd/>
                      <a:tailEnd/>
                    </a:ln>
                  </pic:spPr>
                </pic:pic>
              </a:graphicData>
            </a:graphic>
          </wp:inline>
        </w:drawing>
      </w:r>
    </w:p>
    <w:p w:rsidR="00C22441" w:rsidRPr="00EB7384" w:rsidRDefault="00C22441" w:rsidP="00EB7384">
      <w:pPr>
        <w:tabs>
          <w:tab w:val="left" w:pos="3985"/>
          <w:tab w:val="left" w:pos="7635"/>
        </w:tabs>
        <w:spacing w:line="360" w:lineRule="auto"/>
        <w:jc w:val="both"/>
        <w:rPr>
          <w:b/>
          <w:bCs/>
        </w:rPr>
      </w:pPr>
    </w:p>
    <w:p w:rsidR="00C22441" w:rsidRPr="00EB7384" w:rsidRDefault="00C22441" w:rsidP="00EB7384">
      <w:pPr>
        <w:tabs>
          <w:tab w:val="left" w:pos="3985"/>
          <w:tab w:val="left" w:pos="7635"/>
        </w:tabs>
        <w:spacing w:line="360" w:lineRule="auto"/>
        <w:jc w:val="both"/>
        <w:rPr>
          <w:b/>
          <w:bCs/>
          <w:lang w:val="en-US"/>
        </w:rPr>
      </w:pPr>
      <w:r w:rsidRPr="00EB7384">
        <w:rPr>
          <w:b/>
          <w:bCs/>
          <w:lang w:val="en-US"/>
        </w:rPr>
        <w:t xml:space="preserve">                              Figure III.3:</w:t>
      </w:r>
      <w:r w:rsidRPr="00EB7384">
        <w:rPr>
          <w:lang w:val="en-US"/>
        </w:rPr>
        <w:t xml:space="preserve"> (65 Sb</w:t>
      </w:r>
      <w:r w:rsidRPr="00EB7384">
        <w:rPr>
          <w:vertAlign w:val="subscript"/>
          <w:lang w:val="en-US"/>
        </w:rPr>
        <w:t>2</w:t>
      </w:r>
      <w:r w:rsidRPr="00EB7384">
        <w:rPr>
          <w:lang w:val="en-US"/>
        </w:rPr>
        <w:t>O</w:t>
      </w:r>
      <w:r w:rsidRPr="00EB7384">
        <w:rPr>
          <w:vertAlign w:val="subscript"/>
          <w:lang w:val="en-US"/>
        </w:rPr>
        <w:t>3</w:t>
      </w:r>
      <w:r w:rsidRPr="00EB7384">
        <w:rPr>
          <w:lang w:val="en-US"/>
        </w:rPr>
        <w:t>-20 K</w:t>
      </w:r>
      <w:r w:rsidRPr="00EB7384">
        <w:rPr>
          <w:vertAlign w:val="subscript"/>
          <w:lang w:val="en-US"/>
        </w:rPr>
        <w:t>2</w:t>
      </w:r>
      <w:r w:rsidRPr="00EB7384">
        <w:rPr>
          <w:lang w:val="en-US"/>
        </w:rPr>
        <w:t>O -10PbO-5ZnO)</w:t>
      </w:r>
      <w:r w:rsidRPr="00EB7384">
        <w:rPr>
          <w:b/>
          <w:bCs/>
          <w:lang w:val="en-US"/>
        </w:rPr>
        <w:t xml:space="preserve">      </w:t>
      </w:r>
    </w:p>
    <w:p w:rsidR="00C22441" w:rsidRPr="00EB7384" w:rsidRDefault="00C22441" w:rsidP="00EB7384">
      <w:pPr>
        <w:tabs>
          <w:tab w:val="left" w:pos="3985"/>
          <w:tab w:val="left" w:pos="7635"/>
        </w:tabs>
        <w:spacing w:line="360" w:lineRule="auto"/>
        <w:jc w:val="both"/>
        <w:rPr>
          <w:lang w:val="en-US"/>
        </w:rPr>
      </w:pPr>
    </w:p>
    <w:p w:rsidR="00C22441" w:rsidRPr="00EB7384" w:rsidRDefault="00C22441" w:rsidP="00EB7384">
      <w:pPr>
        <w:tabs>
          <w:tab w:val="left" w:pos="660"/>
        </w:tabs>
        <w:spacing w:line="360" w:lineRule="auto"/>
        <w:ind w:right="-13"/>
        <w:jc w:val="both"/>
        <w:rPr>
          <w:b/>
          <w:bCs/>
        </w:rPr>
      </w:pPr>
      <w:r w:rsidRPr="00EB7384">
        <w:rPr>
          <w:b/>
          <w:bCs/>
        </w:rPr>
        <w:t>III-2 Caractérisation des verres</w:t>
      </w:r>
    </w:p>
    <w:p w:rsidR="00C22441" w:rsidRPr="00EB7384" w:rsidRDefault="00C22441" w:rsidP="00EB7384">
      <w:pPr>
        <w:tabs>
          <w:tab w:val="left" w:pos="660"/>
        </w:tabs>
        <w:spacing w:line="360" w:lineRule="auto"/>
        <w:ind w:right="-13"/>
        <w:jc w:val="both"/>
        <w:rPr>
          <w:b/>
          <w:bCs/>
        </w:rPr>
      </w:pPr>
      <w:r w:rsidRPr="00EB7384">
        <w:rPr>
          <w:b/>
          <w:bCs/>
        </w:rPr>
        <w:t xml:space="preserve">        III-2-1 Diffraction de rayon X</w:t>
      </w:r>
    </w:p>
    <w:p w:rsidR="00C22441" w:rsidRPr="00EB7384" w:rsidRDefault="00C22441" w:rsidP="00EB7384">
      <w:pPr>
        <w:tabs>
          <w:tab w:val="left" w:pos="660"/>
        </w:tabs>
        <w:spacing w:line="360" w:lineRule="auto"/>
        <w:ind w:right="-13"/>
        <w:jc w:val="both"/>
        <w:rPr>
          <w:b/>
          <w:bCs/>
        </w:rPr>
      </w:pPr>
    </w:p>
    <w:p w:rsidR="00C22441" w:rsidRPr="00EB7384" w:rsidRDefault="00C22441" w:rsidP="00EB7384">
      <w:pPr>
        <w:autoSpaceDE w:val="0"/>
        <w:autoSpaceDN w:val="0"/>
        <w:adjustRightInd w:val="0"/>
        <w:spacing w:line="360" w:lineRule="auto"/>
        <w:ind w:firstLine="708"/>
        <w:jc w:val="both"/>
        <w:rPr>
          <w:b/>
          <w:bCs/>
          <w:i/>
          <w:iCs/>
        </w:rPr>
      </w:pPr>
      <w:r w:rsidRPr="00EB7384">
        <w:t xml:space="preserve">Les figure III.4 et montre le spectre DRX pour le produit de départ d’oxyde d’antimoine.  </w:t>
      </w:r>
      <w:r w:rsidRPr="00EB7384">
        <w:rPr>
          <w:noProof/>
        </w:rPr>
        <w:t xml:space="preserve">La figure III.6 montre </w:t>
      </w:r>
      <w:r w:rsidRPr="00EB7384">
        <w:t>le spectre DRX pour le verre de la composition (</w:t>
      </w:r>
      <w:r w:rsidRPr="00EB7384">
        <w:rPr>
          <w:noProof/>
        </w:rPr>
        <w:t>65Sb</w:t>
      </w:r>
      <w:r w:rsidRPr="00EB7384">
        <w:rPr>
          <w:noProof/>
          <w:vertAlign w:val="subscript"/>
        </w:rPr>
        <w:t>2</w:t>
      </w:r>
      <w:r w:rsidRPr="00EB7384">
        <w:rPr>
          <w:noProof/>
        </w:rPr>
        <w:t>O</w:t>
      </w:r>
      <w:r w:rsidRPr="00EB7384">
        <w:rPr>
          <w:noProof/>
          <w:vertAlign w:val="subscript"/>
        </w:rPr>
        <w:t>3</w:t>
      </w:r>
      <w:r w:rsidRPr="00EB7384">
        <w:t>20 K</w:t>
      </w:r>
      <w:r w:rsidRPr="00EB7384">
        <w:rPr>
          <w:vertAlign w:val="subscript"/>
        </w:rPr>
        <w:t>2</w:t>
      </w:r>
      <w:r w:rsidRPr="00EB7384">
        <w:t>O -10 PbO-5ZnO</w:t>
      </w:r>
      <w:r w:rsidRPr="00EB7384">
        <w:rPr>
          <w:noProof/>
        </w:rPr>
        <w:t>)</w:t>
      </w:r>
    </w:p>
    <w:p w:rsidR="00C22441" w:rsidRPr="00EB7384" w:rsidRDefault="00C22441" w:rsidP="00EB7384">
      <w:pPr>
        <w:tabs>
          <w:tab w:val="left" w:pos="660"/>
        </w:tabs>
        <w:spacing w:line="360" w:lineRule="auto"/>
        <w:ind w:right="-13"/>
        <w:jc w:val="both"/>
        <w:rPr>
          <w:noProof/>
        </w:rPr>
      </w:pPr>
    </w:p>
    <w:p w:rsidR="00C22441" w:rsidRPr="00EB7384" w:rsidRDefault="00C22441" w:rsidP="00EB7384">
      <w:pPr>
        <w:tabs>
          <w:tab w:val="left" w:pos="660"/>
        </w:tabs>
        <w:spacing w:line="360" w:lineRule="auto"/>
        <w:ind w:right="-13"/>
        <w:jc w:val="both"/>
        <w:rPr>
          <w:noProof/>
        </w:rPr>
      </w:pPr>
    </w:p>
    <w:p w:rsidR="00C22441" w:rsidRPr="00EB7384" w:rsidRDefault="00C22441" w:rsidP="00EB7384">
      <w:pPr>
        <w:tabs>
          <w:tab w:val="left" w:pos="660"/>
        </w:tabs>
        <w:spacing w:line="360" w:lineRule="auto"/>
        <w:ind w:right="-13"/>
        <w:jc w:val="center"/>
      </w:pPr>
      <w:r w:rsidRPr="00EB7384">
        <w:rPr>
          <w:noProof/>
        </w:rPr>
        <w:drawing>
          <wp:inline distT="0" distB="0" distL="0" distR="0">
            <wp:extent cx="3615070" cy="2530549"/>
            <wp:effectExtent l="0" t="0" r="0" b="0"/>
            <wp:docPr id="2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3615070" cy="2530549"/>
                    </a:xfrm>
                    <a:prstGeom prst="rect">
                      <a:avLst/>
                    </a:prstGeom>
                    <a:noFill/>
                    <a:ln w="9525">
                      <a:noFill/>
                      <a:miter lim="800000"/>
                      <a:headEnd/>
                      <a:tailEnd/>
                    </a:ln>
                  </pic:spPr>
                </pic:pic>
              </a:graphicData>
            </a:graphic>
          </wp:inline>
        </w:drawing>
      </w:r>
    </w:p>
    <w:p w:rsidR="00C22441" w:rsidRPr="00EB7384" w:rsidRDefault="00C22441" w:rsidP="00EB7384">
      <w:pPr>
        <w:autoSpaceDE w:val="0"/>
        <w:autoSpaceDN w:val="0"/>
        <w:adjustRightInd w:val="0"/>
        <w:spacing w:line="360" w:lineRule="auto"/>
        <w:jc w:val="center"/>
        <w:rPr>
          <w:b/>
          <w:bCs/>
          <w:i/>
          <w:iCs/>
        </w:rPr>
      </w:pPr>
      <w:r w:rsidRPr="00EB7384">
        <w:rPr>
          <w:b/>
          <w:bCs/>
        </w:rPr>
        <w:t>Figure III.4</w:t>
      </w:r>
      <w:r w:rsidRPr="00EB7384">
        <w:rPr>
          <w:b/>
          <w:bCs/>
          <w:i/>
          <w:iCs/>
        </w:rPr>
        <w:t> </w:t>
      </w:r>
      <w:r w:rsidRPr="00EB7384">
        <w:rPr>
          <w:b/>
          <w:bCs/>
        </w:rPr>
        <w:t>:</w:t>
      </w:r>
      <w:r w:rsidRPr="00EB7384">
        <w:rPr>
          <w:b/>
          <w:bCs/>
          <w:i/>
          <w:iCs/>
        </w:rPr>
        <w:t xml:space="preserve"> </w:t>
      </w:r>
      <w:r w:rsidRPr="00EB7384">
        <w:t>diffractogramme  des rayons X pour  la poudre de Sb</w:t>
      </w:r>
      <w:r w:rsidRPr="00EB7384">
        <w:rPr>
          <w:vertAlign w:val="subscript"/>
        </w:rPr>
        <w:t>2</w:t>
      </w:r>
      <w:r w:rsidRPr="00EB7384">
        <w:t>O</w:t>
      </w:r>
      <w:r w:rsidRPr="00EB7384">
        <w:rPr>
          <w:vertAlign w:val="subscript"/>
        </w:rPr>
        <w:t>3</w:t>
      </w:r>
    </w:p>
    <w:p w:rsidR="00C22441" w:rsidRPr="00EB7384" w:rsidRDefault="00C22441" w:rsidP="00EB7384">
      <w:pPr>
        <w:tabs>
          <w:tab w:val="left" w:pos="660"/>
        </w:tabs>
        <w:spacing w:line="360" w:lineRule="auto"/>
        <w:ind w:right="-13"/>
        <w:jc w:val="center"/>
        <w:rPr>
          <w:noProof/>
        </w:rPr>
      </w:pPr>
      <w:r w:rsidRPr="00EB7384">
        <w:object w:dxaOrig="5701" w:dyaOrig="44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4.85pt;height:223.05pt" o:ole="">
            <v:imagedata r:id="rId15" o:title=""/>
          </v:shape>
          <o:OLEObject Type="Embed" ProgID="Origin50.Graph" ShapeID="_x0000_i1025" DrawAspect="Content" ObjectID="_1414865745" r:id="rId16"/>
        </w:object>
      </w:r>
    </w:p>
    <w:p w:rsidR="00C22441" w:rsidRPr="00EB7384" w:rsidRDefault="00C22441" w:rsidP="00EB7384">
      <w:pPr>
        <w:spacing w:line="360" w:lineRule="auto"/>
        <w:jc w:val="both"/>
      </w:pPr>
      <w:r w:rsidRPr="00EB7384">
        <w:rPr>
          <w:b/>
          <w:bCs/>
        </w:rPr>
        <w:t xml:space="preserve">                  Figure III.5 : </w:t>
      </w:r>
      <w:r w:rsidRPr="00EB7384">
        <w:t xml:space="preserve">diffractogramme d’un verre </w:t>
      </w:r>
      <w:r w:rsidRPr="00EB7384">
        <w:rPr>
          <w:noProof/>
        </w:rPr>
        <w:t>70Sb</w:t>
      </w:r>
      <w:r w:rsidRPr="00EB7384">
        <w:rPr>
          <w:noProof/>
          <w:vertAlign w:val="subscript"/>
        </w:rPr>
        <w:t>2</w:t>
      </w:r>
      <w:r w:rsidRPr="00EB7384">
        <w:rPr>
          <w:noProof/>
        </w:rPr>
        <w:t>O</w:t>
      </w:r>
      <w:r w:rsidRPr="00EB7384">
        <w:rPr>
          <w:noProof/>
          <w:vertAlign w:val="subscript"/>
        </w:rPr>
        <w:t>3</w:t>
      </w:r>
      <w:r w:rsidRPr="00EB7384">
        <w:rPr>
          <w:noProof/>
        </w:rPr>
        <w:t>-15</w:t>
      </w:r>
      <w:r w:rsidRPr="00EB7384">
        <w:t xml:space="preserve"> K</w:t>
      </w:r>
      <w:r w:rsidRPr="00EB7384">
        <w:rPr>
          <w:vertAlign w:val="subscript"/>
        </w:rPr>
        <w:t>2</w:t>
      </w:r>
      <w:r w:rsidRPr="00EB7384">
        <w:t>O-</w:t>
      </w:r>
      <w:r w:rsidRPr="00EB7384">
        <w:rPr>
          <w:noProof/>
        </w:rPr>
        <w:t>10Pb</w:t>
      </w:r>
      <w:r w:rsidRPr="00EB7384">
        <w:t xml:space="preserve">O-5ZnO      </w:t>
      </w:r>
    </w:p>
    <w:p w:rsidR="00C22441" w:rsidRPr="00EB7384" w:rsidRDefault="00C22441" w:rsidP="00EB7384">
      <w:pPr>
        <w:spacing w:line="360" w:lineRule="auto"/>
        <w:jc w:val="both"/>
      </w:pPr>
    </w:p>
    <w:p w:rsidR="00C22441" w:rsidRPr="00EB7384" w:rsidRDefault="00C22441" w:rsidP="00EB7384">
      <w:pPr>
        <w:spacing w:line="360" w:lineRule="auto"/>
        <w:ind w:firstLine="708"/>
        <w:jc w:val="both"/>
      </w:pPr>
      <w:r w:rsidRPr="00EB7384">
        <w:t xml:space="preserve">Le spectre de  la figure III.5 confirme la nature amorphe de notre verre et montre l’absence  des pics de cristallisation caractéristiques des phases cristallines [3 ,4]. On remarque la présence d’un halo à </w:t>
      </w:r>
      <w:r w:rsidRPr="00EB7384">
        <w:sym w:font="Symbol" w:char="F07E"/>
      </w:r>
      <w:r w:rsidRPr="00EB7384">
        <w:t>30° qui est positionné à proximité du pic le plus intense du produit de départ Sb</w:t>
      </w:r>
      <w:r w:rsidRPr="00EB7384">
        <w:rPr>
          <w:vertAlign w:val="subscript"/>
        </w:rPr>
        <w:t>2</w:t>
      </w:r>
      <w:r w:rsidRPr="00EB7384">
        <w:t>O</w:t>
      </w:r>
      <w:r w:rsidRPr="00EB7384">
        <w:rPr>
          <w:vertAlign w:val="subscript"/>
        </w:rPr>
        <w:t xml:space="preserve">3 </w:t>
      </w:r>
      <w:r w:rsidRPr="00EB7384">
        <w:t>[5].</w:t>
      </w:r>
    </w:p>
    <w:p w:rsidR="00C22441" w:rsidRPr="00EB7384" w:rsidRDefault="00C22441" w:rsidP="00EB7384">
      <w:pPr>
        <w:spacing w:line="360" w:lineRule="auto"/>
        <w:jc w:val="both"/>
      </w:pPr>
    </w:p>
    <w:p w:rsidR="00C22441" w:rsidRPr="00EB7384" w:rsidRDefault="00C22441" w:rsidP="00EB7384">
      <w:pPr>
        <w:spacing w:line="360" w:lineRule="auto"/>
        <w:jc w:val="both"/>
        <w:rPr>
          <w:b/>
          <w:bCs/>
        </w:rPr>
      </w:pPr>
      <w:r w:rsidRPr="00EB7384">
        <w:rPr>
          <w:b/>
          <w:bCs/>
        </w:rPr>
        <w:t xml:space="preserve">III-2-2 Caractéristiques </w:t>
      </w:r>
      <w:r w:rsidRPr="00EB7384">
        <w:rPr>
          <w:b/>
          <w:bCs/>
          <w:color w:val="000000"/>
        </w:rPr>
        <w:t>optiques</w:t>
      </w:r>
    </w:p>
    <w:p w:rsidR="00C22441" w:rsidRPr="00EB7384" w:rsidRDefault="00C22441" w:rsidP="00EB7384">
      <w:pPr>
        <w:spacing w:line="360" w:lineRule="auto"/>
        <w:jc w:val="both"/>
        <w:rPr>
          <w:b/>
          <w:bCs/>
          <w:color w:val="000000"/>
        </w:rPr>
      </w:pPr>
      <w:r w:rsidRPr="00EB7384">
        <w:rPr>
          <w:b/>
          <w:bCs/>
        </w:rPr>
        <w:t xml:space="preserve">     III-2-2-1 Les spectres </w:t>
      </w:r>
      <w:r w:rsidRPr="00EB7384">
        <w:rPr>
          <w:b/>
          <w:bCs/>
          <w:color w:val="000000"/>
        </w:rPr>
        <w:t>infrarouges</w:t>
      </w:r>
    </w:p>
    <w:p w:rsidR="00C22441" w:rsidRPr="00EB7384" w:rsidRDefault="00C22441" w:rsidP="00EB7384">
      <w:pPr>
        <w:spacing w:line="360" w:lineRule="auto"/>
        <w:jc w:val="both"/>
        <w:rPr>
          <w:b/>
          <w:bCs/>
          <w:color w:val="000000"/>
        </w:rPr>
      </w:pPr>
    </w:p>
    <w:p w:rsidR="00C22441" w:rsidRPr="00EB7384" w:rsidRDefault="00C22441" w:rsidP="00EB7384">
      <w:pPr>
        <w:spacing w:line="360" w:lineRule="auto"/>
        <w:ind w:firstLine="567"/>
        <w:jc w:val="both"/>
        <w:rPr>
          <w:b/>
          <w:bCs/>
          <w:color w:val="000000"/>
        </w:rPr>
      </w:pPr>
      <w:r w:rsidRPr="00EB7384">
        <w:t xml:space="preserve">Les spectres FTIR en mode de transmission </w:t>
      </w:r>
      <w:r w:rsidRPr="00EB7384">
        <w:rPr>
          <w:bCs/>
        </w:rPr>
        <w:t>des verres de la composition  65Sb</w:t>
      </w:r>
      <w:r w:rsidRPr="00EB7384">
        <w:rPr>
          <w:bCs/>
          <w:vertAlign w:val="subscript"/>
        </w:rPr>
        <w:t>2</w:t>
      </w:r>
      <w:r w:rsidRPr="00EB7384">
        <w:rPr>
          <w:bCs/>
        </w:rPr>
        <w:t>O</w:t>
      </w:r>
      <w:r w:rsidRPr="00EB7384">
        <w:rPr>
          <w:bCs/>
          <w:vertAlign w:val="subscript"/>
        </w:rPr>
        <w:t>3</w:t>
      </w:r>
      <w:r w:rsidRPr="00EB7384">
        <w:rPr>
          <w:bCs/>
        </w:rPr>
        <w:t>-10 PbO-20K</w:t>
      </w:r>
      <w:r w:rsidRPr="00EB7384">
        <w:rPr>
          <w:bCs/>
          <w:vertAlign w:val="subscript"/>
        </w:rPr>
        <w:t>2</w:t>
      </w:r>
      <w:r w:rsidRPr="00EB7384">
        <w:rPr>
          <w:bCs/>
        </w:rPr>
        <w:t>O-5ZnO dopé en Erbium</w:t>
      </w:r>
      <w:r w:rsidRPr="00EB7384">
        <w:t xml:space="preserve"> sont montrés sur la figure III.6.</w:t>
      </w:r>
    </w:p>
    <w:p w:rsidR="00C22441" w:rsidRPr="00EB7384" w:rsidRDefault="00C22441" w:rsidP="00EB7384">
      <w:pPr>
        <w:autoSpaceDE w:val="0"/>
        <w:autoSpaceDN w:val="0"/>
        <w:adjustRightInd w:val="0"/>
        <w:spacing w:line="360" w:lineRule="auto"/>
        <w:ind w:firstLine="567"/>
        <w:jc w:val="both"/>
        <w:rPr>
          <w:bCs/>
        </w:rPr>
      </w:pPr>
      <w:r w:rsidRPr="00EB7384">
        <w:rPr>
          <w:bCs/>
        </w:rPr>
        <w:t>Tous les spectres sont pratiquement identiques et présentent les mêmes bandes d’absorption. Donc le dopage en erbium n’a d’effet sur les bandes d’absorption vu les faibles concentrations utilisées. Les spectres montrent une bande d’absorption large vers 3500 cm</w:t>
      </w:r>
      <w:r w:rsidRPr="00EB7384">
        <w:rPr>
          <w:bCs/>
          <w:vertAlign w:val="superscript"/>
        </w:rPr>
        <w:t>-1</w:t>
      </w:r>
      <w:r w:rsidRPr="00EB7384">
        <w:rPr>
          <w:bCs/>
        </w:rPr>
        <w:t>. Cette bande est originaire du groupement OH</w:t>
      </w:r>
      <w:r w:rsidRPr="00EB7384">
        <w:rPr>
          <w:bCs/>
          <w:vertAlign w:val="superscript"/>
        </w:rPr>
        <w:t>-</w:t>
      </w:r>
      <w:r w:rsidRPr="00EB7384">
        <w:rPr>
          <w:bCs/>
        </w:rPr>
        <w:t xml:space="preserve"> présente dans la poudre de départ </w:t>
      </w:r>
      <w:r w:rsidRPr="00EB7384">
        <w:t>[6] ou durant la synthèse du verre par absorption de molécules d’eau du laboratoire.</w:t>
      </w:r>
      <w:r w:rsidRPr="00EB7384">
        <w:rPr>
          <w:bCs/>
        </w:rPr>
        <w:t xml:space="preserve"> Une deuxième bande située vers 2600 cm</w:t>
      </w:r>
      <w:r w:rsidRPr="00EB7384">
        <w:rPr>
          <w:bCs/>
          <w:vertAlign w:val="superscript"/>
        </w:rPr>
        <w:t>-1</w:t>
      </w:r>
      <w:r w:rsidRPr="00EB7384">
        <w:rPr>
          <w:bCs/>
        </w:rPr>
        <w:t xml:space="preserve"> est due aux modes de vibration de CO</w:t>
      </w:r>
      <w:r w:rsidRPr="00EB7384">
        <w:rPr>
          <w:bCs/>
          <w:vertAlign w:val="subscript"/>
        </w:rPr>
        <w:t>2</w:t>
      </w:r>
      <w:r w:rsidRPr="00EB7384">
        <w:rPr>
          <w:bCs/>
        </w:rPr>
        <w:t xml:space="preserve"> présent dans la cellule du spectrophotomètre. Une autre bande d’absorption extrinsèque est observée entre 1700 et 1900 cm</w:t>
      </w:r>
      <w:r w:rsidRPr="00EB7384">
        <w:rPr>
          <w:bCs/>
          <w:vertAlign w:val="superscript"/>
        </w:rPr>
        <w:t>-1</w:t>
      </w:r>
      <w:r w:rsidRPr="00EB7384">
        <w:rPr>
          <w:bCs/>
        </w:rPr>
        <w:t>, qui correspond aux vibrations de la molécule d’eau. Une dernière bande extrinsèque aussi à 984cm</w:t>
      </w:r>
      <w:r w:rsidRPr="00EB7384">
        <w:rPr>
          <w:bCs/>
          <w:vertAlign w:val="superscript"/>
        </w:rPr>
        <w:t>-1</w:t>
      </w:r>
      <w:r w:rsidRPr="00EB7384">
        <w:rPr>
          <w:bCs/>
        </w:rPr>
        <w:t xml:space="preserve"> qui correspond à la vibration fondamentale des liaisons Si-O  et qui résulte à des anions de silicate due au creuset de silice utilisé</w:t>
      </w:r>
      <w:r w:rsidRPr="00EB7384">
        <w:t xml:space="preserve"> [4].</w:t>
      </w:r>
    </w:p>
    <w:p w:rsidR="00C22441" w:rsidRPr="00EB7384" w:rsidRDefault="00EB7384" w:rsidP="00EB7384">
      <w:pPr>
        <w:spacing w:line="360" w:lineRule="auto"/>
        <w:ind w:left="1416"/>
        <w:jc w:val="both"/>
        <w:rPr>
          <w:bCs/>
        </w:rPr>
      </w:pPr>
      <w:r w:rsidRPr="00EB7384">
        <w:object w:dxaOrig="6005" w:dyaOrig="4644">
          <v:shape id="_x0000_i1055" type="#_x0000_t75" style="width:299.75pt;height:232.45pt" o:ole="">
            <v:imagedata r:id="rId17" o:title=""/>
          </v:shape>
          <o:OLEObject Type="Embed" ProgID="Origin50.Graph" ShapeID="_x0000_i1055" DrawAspect="Content" ObjectID="_1414865746" r:id="rId18"/>
        </w:object>
      </w:r>
      <w:r>
        <w:tab/>
      </w:r>
    </w:p>
    <w:p w:rsidR="006C02EF" w:rsidRDefault="00C22441" w:rsidP="006C02EF">
      <w:pPr>
        <w:spacing w:line="360" w:lineRule="auto"/>
        <w:ind w:left="708"/>
        <w:jc w:val="both"/>
        <w:rPr>
          <w:bCs/>
        </w:rPr>
      </w:pPr>
      <w:r w:rsidRPr="00EB7384">
        <w:rPr>
          <w:color w:val="000000"/>
        </w:rPr>
        <w:t xml:space="preserve">Figure III.6 : </w:t>
      </w:r>
      <w:r w:rsidRPr="00EB7384">
        <w:rPr>
          <w:bCs/>
          <w:color w:val="000000"/>
        </w:rPr>
        <w:t xml:space="preserve">Spectres infrarouges des verres </w:t>
      </w:r>
      <w:r w:rsidRPr="00EB7384">
        <w:rPr>
          <w:bCs/>
        </w:rPr>
        <w:t>65Sb</w:t>
      </w:r>
      <w:r w:rsidRPr="00EB7384">
        <w:rPr>
          <w:bCs/>
          <w:vertAlign w:val="subscript"/>
        </w:rPr>
        <w:t>2</w:t>
      </w:r>
      <w:r w:rsidRPr="00EB7384">
        <w:rPr>
          <w:bCs/>
        </w:rPr>
        <w:t>O</w:t>
      </w:r>
      <w:r w:rsidRPr="00EB7384">
        <w:rPr>
          <w:bCs/>
          <w:vertAlign w:val="subscript"/>
        </w:rPr>
        <w:t>3</w:t>
      </w:r>
      <w:r w:rsidRPr="00EB7384">
        <w:rPr>
          <w:bCs/>
        </w:rPr>
        <w:t>-10PbO-20K</w:t>
      </w:r>
      <w:r w:rsidRPr="00EB7384">
        <w:rPr>
          <w:bCs/>
          <w:vertAlign w:val="subscript"/>
        </w:rPr>
        <w:t>2</w:t>
      </w:r>
      <w:r w:rsidRPr="00EB7384">
        <w:rPr>
          <w:bCs/>
        </w:rPr>
        <w:t xml:space="preserve">O- 5 ZnO </w:t>
      </w:r>
    </w:p>
    <w:p w:rsidR="00C22441" w:rsidRPr="00EB7384" w:rsidRDefault="006C02EF" w:rsidP="006C02EF">
      <w:pPr>
        <w:spacing w:line="360" w:lineRule="auto"/>
        <w:ind w:left="708"/>
        <w:jc w:val="both"/>
        <w:rPr>
          <w:bCs/>
        </w:rPr>
      </w:pPr>
      <w:r>
        <w:rPr>
          <w:bCs/>
        </w:rPr>
        <w:t xml:space="preserve">                                           </w:t>
      </w:r>
      <w:r w:rsidR="00C22441" w:rsidRPr="00EB7384">
        <w:rPr>
          <w:bCs/>
        </w:rPr>
        <w:t xml:space="preserve">dopé </w:t>
      </w:r>
      <w:r w:rsidRPr="00EB7384">
        <w:rPr>
          <w:bCs/>
        </w:rPr>
        <w:t>(0.1 ,0.2, 0.3).</w:t>
      </w:r>
      <w:r w:rsidRPr="006C02EF">
        <w:rPr>
          <w:bCs/>
        </w:rPr>
        <w:t xml:space="preserve"> </w:t>
      </w:r>
      <w:r w:rsidRPr="00EB7384">
        <w:rPr>
          <w:bCs/>
        </w:rPr>
        <w:t>par Er</w:t>
      </w:r>
      <w:r w:rsidR="00C22441" w:rsidRPr="00EB7384">
        <w:rPr>
          <w:bCs/>
        </w:rPr>
        <w:t xml:space="preserve"> </w:t>
      </w:r>
      <w:r>
        <w:rPr>
          <w:bCs/>
        </w:rPr>
        <w:t xml:space="preserve">                     </w:t>
      </w:r>
    </w:p>
    <w:p w:rsidR="00C22441" w:rsidRPr="00EB7384" w:rsidRDefault="00C22441" w:rsidP="00EB7384">
      <w:pPr>
        <w:pStyle w:val="Retraitcorpsdetexte"/>
        <w:spacing w:line="360" w:lineRule="auto"/>
        <w:ind w:left="0" w:firstLine="567"/>
        <w:jc w:val="center"/>
        <w:rPr>
          <w:b w:val="0"/>
          <w:bCs/>
        </w:rPr>
      </w:pPr>
    </w:p>
    <w:p w:rsidR="00C22441" w:rsidRPr="00EB7384" w:rsidRDefault="00C22441" w:rsidP="00EB7384">
      <w:pPr>
        <w:spacing w:line="360" w:lineRule="auto"/>
        <w:jc w:val="both"/>
        <w:rPr>
          <w:b/>
          <w:bCs/>
        </w:rPr>
      </w:pPr>
      <w:r w:rsidRPr="00EB7384">
        <w:rPr>
          <w:b/>
          <w:bCs/>
        </w:rPr>
        <w:t xml:space="preserve"> III-2-2-2 Les spectres d’absorptions</w:t>
      </w:r>
    </w:p>
    <w:p w:rsidR="00C22441" w:rsidRPr="00EB7384" w:rsidRDefault="00C22441" w:rsidP="00EB7384">
      <w:pPr>
        <w:spacing w:line="360" w:lineRule="auto"/>
        <w:ind w:firstLine="708"/>
        <w:jc w:val="both"/>
      </w:pPr>
      <w:r w:rsidRPr="00EB7384">
        <w:rPr>
          <w:color w:val="000000"/>
          <w:lang w:eastAsia="ar-SA"/>
        </w:rPr>
        <w:t xml:space="preserve">Les spectres d’absorptions ont été enregistrés à l’aide d’un spectrophotomètre à double faisceau Cary 5 opérant entre 200 et 2500 µm. </w:t>
      </w:r>
      <w:r w:rsidRPr="00EB7384">
        <w:t>La figure III.7 représente les spectres d’absorption entre 400 et 2500 nm des verres dans les  systèmes de composition  65Sb</w:t>
      </w:r>
      <w:r w:rsidRPr="00EB7384">
        <w:rPr>
          <w:vertAlign w:val="subscript"/>
        </w:rPr>
        <w:t>2</w:t>
      </w:r>
      <w:r w:rsidRPr="00EB7384">
        <w:t>O</w:t>
      </w:r>
      <w:r w:rsidRPr="00EB7384">
        <w:rPr>
          <w:vertAlign w:val="subscript"/>
        </w:rPr>
        <w:t>3</w:t>
      </w:r>
      <w:r w:rsidRPr="00EB7384">
        <w:t>-10PbO-20K</w:t>
      </w:r>
      <w:r w:rsidRPr="00EB7384">
        <w:rPr>
          <w:vertAlign w:val="subscript"/>
        </w:rPr>
        <w:t>2</w:t>
      </w:r>
      <w:r w:rsidRPr="00EB7384">
        <w:t xml:space="preserve">O- 5ZnO dopé par Er. </w:t>
      </w:r>
    </w:p>
    <w:p w:rsidR="00C0347A" w:rsidRDefault="00C22441" w:rsidP="006C02EF">
      <w:pPr>
        <w:tabs>
          <w:tab w:val="left" w:pos="1665"/>
        </w:tabs>
        <w:spacing w:line="360" w:lineRule="auto"/>
        <w:ind w:left="708"/>
        <w:jc w:val="both"/>
      </w:pPr>
      <w:r w:rsidRPr="00EB7384">
        <w:t xml:space="preserve">          </w:t>
      </w:r>
      <w:r w:rsidR="00EB7384" w:rsidRPr="00EB7384">
        <w:object w:dxaOrig="6080" w:dyaOrig="4749">
          <v:shape id="_x0000_i1056" type="#_x0000_t75" style="width:303.65pt;height:237.9pt" o:ole="">
            <v:imagedata r:id="rId19" o:title=""/>
          </v:shape>
          <o:OLEObject Type="Embed" ProgID="Origin50.Graph" ShapeID="_x0000_i1056" DrawAspect="Content" ObjectID="_1414865747" r:id="rId20"/>
        </w:object>
      </w:r>
      <w:r w:rsidRPr="00EB7384">
        <w:t xml:space="preserve">        </w:t>
      </w:r>
      <w:r w:rsidR="00EB7384" w:rsidRPr="00EB7384">
        <w:rPr>
          <w:b/>
          <w:bCs/>
          <w:i/>
          <w:iCs/>
        </w:rPr>
        <w:t xml:space="preserve">   </w:t>
      </w:r>
      <w:r w:rsidR="00EB7384">
        <w:rPr>
          <w:b/>
          <w:bCs/>
          <w:i/>
          <w:iCs/>
        </w:rPr>
        <w:t xml:space="preserve">  </w:t>
      </w:r>
      <w:r w:rsidR="00EB7384" w:rsidRPr="00EB7384">
        <w:rPr>
          <w:b/>
          <w:bCs/>
          <w:i/>
          <w:iCs/>
        </w:rPr>
        <w:t xml:space="preserve"> </w:t>
      </w:r>
      <w:r w:rsidR="00EB7384">
        <w:rPr>
          <w:b/>
          <w:bCs/>
          <w:i/>
          <w:iCs/>
        </w:rPr>
        <w:t xml:space="preserve">                                          </w:t>
      </w:r>
      <w:r w:rsidR="00EB7384" w:rsidRPr="00EB7384">
        <w:rPr>
          <w:b/>
          <w:bCs/>
        </w:rPr>
        <w:t>Figure III. 7</w:t>
      </w:r>
      <w:r w:rsidR="00EB7384" w:rsidRPr="00EB7384">
        <w:rPr>
          <w:b/>
          <w:bCs/>
          <w:i/>
          <w:iCs/>
        </w:rPr>
        <w:t xml:space="preserve"> :</w:t>
      </w:r>
      <w:r w:rsidR="00EB7384">
        <w:rPr>
          <w:b/>
          <w:bCs/>
          <w:i/>
          <w:iCs/>
        </w:rPr>
        <w:t xml:space="preserve"> </w:t>
      </w:r>
      <w:r w:rsidR="00EB7384" w:rsidRPr="00EB7384">
        <w:t>Spectre d’absorption des verres dopés dans la matrice</w:t>
      </w:r>
      <w:r w:rsidRPr="00EB7384">
        <w:rPr>
          <w:b/>
          <w:bCs/>
          <w:i/>
          <w:iCs/>
        </w:rPr>
        <w:tab/>
      </w:r>
    </w:p>
    <w:p w:rsidR="00C22441" w:rsidRPr="00C0347A" w:rsidRDefault="006C02EF" w:rsidP="00C0347A">
      <w:pPr>
        <w:tabs>
          <w:tab w:val="left" w:pos="1665"/>
        </w:tabs>
        <w:spacing w:line="360" w:lineRule="auto"/>
        <w:ind w:left="708"/>
        <w:jc w:val="both"/>
        <w:rPr>
          <w:lang w:val="en-US"/>
        </w:rPr>
      </w:pPr>
      <w:r w:rsidRPr="006C02EF">
        <w:t xml:space="preserve">                           </w:t>
      </w:r>
      <w:r w:rsidR="00C22441" w:rsidRPr="00C0347A">
        <w:rPr>
          <w:lang w:val="en-US"/>
        </w:rPr>
        <w:t>65Sb</w:t>
      </w:r>
      <w:r w:rsidR="00C22441" w:rsidRPr="00C0347A">
        <w:rPr>
          <w:vertAlign w:val="subscript"/>
          <w:lang w:val="en-US"/>
        </w:rPr>
        <w:t>2</w:t>
      </w:r>
      <w:r w:rsidR="00C22441" w:rsidRPr="00C0347A">
        <w:rPr>
          <w:lang w:val="en-US"/>
        </w:rPr>
        <w:t>O</w:t>
      </w:r>
      <w:r w:rsidR="00C22441" w:rsidRPr="00C0347A">
        <w:rPr>
          <w:vertAlign w:val="subscript"/>
          <w:lang w:val="en-US"/>
        </w:rPr>
        <w:t>3</w:t>
      </w:r>
      <w:r w:rsidR="00C22441" w:rsidRPr="00C0347A">
        <w:rPr>
          <w:lang w:val="en-US"/>
        </w:rPr>
        <w:t>-10PbO-20K</w:t>
      </w:r>
      <w:r w:rsidR="00C22441" w:rsidRPr="00C0347A">
        <w:rPr>
          <w:vertAlign w:val="subscript"/>
          <w:lang w:val="en-US"/>
        </w:rPr>
        <w:t>2</w:t>
      </w:r>
      <w:r w:rsidR="00C22441" w:rsidRPr="00C0347A">
        <w:rPr>
          <w:lang w:val="en-US"/>
        </w:rPr>
        <w:t>O-5ZnO- (0-0.2-0.3) Er</w:t>
      </w:r>
    </w:p>
    <w:p w:rsidR="00C22441" w:rsidRPr="00C0347A" w:rsidRDefault="00C22441" w:rsidP="00EB7384">
      <w:pPr>
        <w:spacing w:line="360" w:lineRule="auto"/>
        <w:rPr>
          <w:lang w:val="en-US"/>
        </w:rPr>
      </w:pPr>
    </w:p>
    <w:p w:rsidR="00C22441" w:rsidRPr="00EB7384" w:rsidRDefault="00C22441" w:rsidP="00EB7384">
      <w:pPr>
        <w:autoSpaceDE w:val="0"/>
        <w:autoSpaceDN w:val="0"/>
        <w:adjustRightInd w:val="0"/>
        <w:spacing w:line="360" w:lineRule="auto"/>
        <w:ind w:firstLine="708"/>
        <w:jc w:val="both"/>
        <w:rPr>
          <w:rFonts w:eastAsiaTheme="minorHAnsi"/>
          <w:lang w:eastAsia="en-US"/>
        </w:rPr>
      </w:pPr>
      <w:r w:rsidRPr="00EB7384">
        <w:t>Sur ces spectres, on distingue 7 bandes d’absorption dans les verres dopés erbium. Ces bandes correspondent à l’absorption de photons des ions E</w:t>
      </w:r>
      <w:r w:rsidRPr="00EB7384">
        <w:rPr>
          <w:vertAlign w:val="subscript"/>
        </w:rPr>
        <w:t>r</w:t>
      </w:r>
      <w:r w:rsidRPr="00EB7384">
        <w:rPr>
          <w:vertAlign w:val="superscript"/>
        </w:rPr>
        <w:t>3+</w:t>
      </w:r>
      <w:r w:rsidRPr="00EB7384">
        <w:t>dont la longueur d’onde coïncide avec les écarts énergétiques entre le niveau fondamental et les différents niveaux de la configuration 4f de l’ion erbium [7]. On remarque aussi qu’il y a un élargissement de raie des bandes d’absorption qui est due essentiellement à la nature vitreuse</w:t>
      </w:r>
      <w:r w:rsidRPr="00EB7384">
        <w:rPr>
          <w:rFonts w:eastAsiaTheme="minorHAnsi"/>
          <w:lang w:eastAsia="en-US"/>
        </w:rPr>
        <w:t xml:space="preserve"> l’ion occupe une distribution de sites se traduisant alors par un élargissement inhomogène des bandes  d’absorption.</w:t>
      </w:r>
    </w:p>
    <w:p w:rsidR="00C22441" w:rsidRPr="00EB7384" w:rsidRDefault="00C22441" w:rsidP="00EB7384">
      <w:pPr>
        <w:autoSpaceDE w:val="0"/>
        <w:autoSpaceDN w:val="0"/>
        <w:adjustRightInd w:val="0"/>
        <w:spacing w:line="360" w:lineRule="auto"/>
        <w:ind w:firstLine="708"/>
        <w:jc w:val="both"/>
      </w:pPr>
      <w:r w:rsidRPr="00EB7384">
        <w:t>Notant aussi que l’intensité des bandes d’absorption augmente avec la teneur de l’ion d’erbium. Cette constatation est due à l’augmentation du coefficient d’absorption selon la loi de BEER-LAMBERT.</w:t>
      </w:r>
    </w:p>
    <w:p w:rsidR="00C22441" w:rsidRPr="00EB7384" w:rsidRDefault="00C22441" w:rsidP="00EB7384">
      <w:pPr>
        <w:autoSpaceDE w:val="0"/>
        <w:autoSpaceDN w:val="0"/>
        <w:adjustRightInd w:val="0"/>
        <w:spacing w:line="360" w:lineRule="auto"/>
        <w:ind w:firstLine="708"/>
        <w:jc w:val="both"/>
      </w:pPr>
      <w:r w:rsidRPr="00EB7384">
        <w:t xml:space="preserve">On peut remarquer aussi le déplacement de la coupure de transmission du rayonnement vers le rouge lorsque la concentration en oxyde de l’erbium augmente. Cela pourrait bien être dû à l’augmentation des oxygènes non-pontant induit par les ions d’erbium introduits dans le verre [8]. </w:t>
      </w:r>
    </w:p>
    <w:p w:rsidR="00C22441" w:rsidRPr="00EB7384" w:rsidRDefault="00C22441" w:rsidP="00EB7384">
      <w:pPr>
        <w:autoSpaceDE w:val="0"/>
        <w:autoSpaceDN w:val="0"/>
        <w:adjustRightInd w:val="0"/>
        <w:spacing w:line="360" w:lineRule="auto"/>
        <w:ind w:firstLine="708"/>
        <w:jc w:val="both"/>
      </w:pPr>
      <w:r w:rsidRPr="00EB7384">
        <w:t>L’assignement des bandes d’absorption de l’ion d’erbium dans la matrice vitreuse des verres 65Sb</w:t>
      </w:r>
      <w:r w:rsidRPr="00EB7384">
        <w:rPr>
          <w:vertAlign w:val="subscript"/>
        </w:rPr>
        <w:t>2</w:t>
      </w:r>
      <w:r w:rsidRPr="00EB7384">
        <w:t>O</w:t>
      </w:r>
      <w:r w:rsidRPr="00EB7384">
        <w:rPr>
          <w:vertAlign w:val="subscript"/>
        </w:rPr>
        <w:t>3</w:t>
      </w:r>
      <w:r w:rsidRPr="00EB7384">
        <w:t>-10PbO-20K</w:t>
      </w:r>
      <w:r w:rsidRPr="00EB7384">
        <w:rPr>
          <w:vertAlign w:val="subscript"/>
        </w:rPr>
        <w:t>2</w:t>
      </w:r>
      <w:r w:rsidRPr="00EB7384">
        <w:t>O-5ZnO est le suivant :</w:t>
      </w:r>
    </w:p>
    <w:p w:rsidR="00C22441" w:rsidRPr="00EB7384" w:rsidRDefault="00C22441" w:rsidP="00EB7384">
      <w:pPr>
        <w:autoSpaceDE w:val="0"/>
        <w:autoSpaceDN w:val="0"/>
        <w:adjustRightInd w:val="0"/>
        <w:spacing w:line="360" w:lineRule="auto"/>
        <w:jc w:val="both"/>
      </w:pPr>
    </w:p>
    <w:p w:rsidR="00C22441" w:rsidRPr="00EB7384" w:rsidRDefault="00C22441" w:rsidP="00EB7384">
      <w:pPr>
        <w:numPr>
          <w:ilvl w:val="0"/>
          <w:numId w:val="2"/>
        </w:numPr>
        <w:spacing w:line="360" w:lineRule="auto"/>
        <w:jc w:val="both"/>
      </w:pPr>
      <w:r w:rsidRPr="00EB7384">
        <w:rPr>
          <w:position w:val="-12"/>
          <w:lang w:bidi="ar-DZ"/>
        </w:rPr>
        <w:object w:dxaOrig="1060" w:dyaOrig="380">
          <v:shape id="_x0000_i1026" type="#_x0000_t75" style="width:53.2pt;height:18.8pt" o:ole="">
            <v:imagedata r:id="rId21" o:title=""/>
          </v:shape>
          <o:OLEObject Type="Embed" ProgID="Equation.DSMT4" ShapeID="_x0000_i1026" DrawAspect="Content" ObjectID="_1414865748" r:id="rId22"/>
        </w:object>
      </w:r>
      <w:r w:rsidRPr="00EB7384">
        <w:rPr>
          <w:position w:val="-12"/>
          <w:lang w:bidi="ar-DZ"/>
        </w:rPr>
        <w:object w:dxaOrig="520" w:dyaOrig="380">
          <v:shape id="_x0000_i1027" type="#_x0000_t75" style="width:25.85pt;height:18.8pt" o:ole="">
            <v:imagedata r:id="rId23" o:title=""/>
          </v:shape>
          <o:OLEObject Type="Embed" ProgID="Equation.DSMT4" ShapeID="_x0000_i1027" DrawAspect="Content" ObjectID="_1414865749" r:id="rId24"/>
        </w:object>
      </w:r>
      <w:r w:rsidRPr="00EB7384">
        <w:rPr>
          <w:lang w:bidi="ar-DZ"/>
        </w:rPr>
        <w:t xml:space="preserve">     Correspond à la longueur d’onde</w:t>
      </w:r>
      <w:r w:rsidRPr="00EB7384">
        <w:rPr>
          <w:lang w:bidi="ar-DZ"/>
        </w:rPr>
        <w:tab/>
      </w:r>
      <w:r w:rsidRPr="00EB7384">
        <w:rPr>
          <w:position w:val="-6"/>
          <w:lang w:bidi="ar-DZ"/>
        </w:rPr>
        <w:object w:dxaOrig="400" w:dyaOrig="279">
          <v:shape id="_x0000_i1028" type="#_x0000_t75" style="width:20.35pt;height:14.1pt" o:ole="">
            <v:imagedata r:id="rId25" o:title=""/>
          </v:shape>
          <o:OLEObject Type="Embed" ProgID="Equation.DSMT4" ShapeID="_x0000_i1028" DrawAspect="Content" ObjectID="_1414865750" r:id="rId26"/>
        </w:object>
      </w:r>
      <w:r w:rsidRPr="00EB7384">
        <w:rPr>
          <w:lang w:bidi="ar-DZ"/>
        </w:rPr>
        <w:t xml:space="preserve"> 1530 nm</w:t>
      </w:r>
    </w:p>
    <w:p w:rsidR="00C22441" w:rsidRPr="00EB7384" w:rsidRDefault="00C22441" w:rsidP="00EB7384">
      <w:pPr>
        <w:numPr>
          <w:ilvl w:val="0"/>
          <w:numId w:val="2"/>
        </w:numPr>
        <w:autoSpaceDE w:val="0"/>
        <w:autoSpaceDN w:val="0"/>
        <w:adjustRightInd w:val="0"/>
        <w:spacing w:line="360" w:lineRule="auto"/>
        <w:jc w:val="both"/>
        <w:rPr>
          <w:lang w:val="en-US" w:bidi="ar-DZ"/>
        </w:rPr>
      </w:pPr>
      <w:r w:rsidRPr="00EB7384">
        <w:rPr>
          <w:position w:val="-12"/>
          <w:lang w:bidi="ar-DZ"/>
        </w:rPr>
        <w:object w:dxaOrig="1060" w:dyaOrig="380">
          <v:shape id="_x0000_i1029" type="#_x0000_t75" style="width:53.2pt;height:18.8pt" o:ole="">
            <v:imagedata r:id="rId21" o:title=""/>
          </v:shape>
          <o:OLEObject Type="Embed" ProgID="Equation.DSMT4" ShapeID="_x0000_i1029" DrawAspect="Content" ObjectID="_1414865751" r:id="rId27"/>
        </w:object>
      </w:r>
      <w:r w:rsidRPr="00EB7384">
        <w:rPr>
          <w:position w:val="-12"/>
          <w:lang w:bidi="ar-DZ"/>
        </w:rPr>
        <w:object w:dxaOrig="499" w:dyaOrig="380">
          <v:shape id="_x0000_i1030" type="#_x0000_t75" style="width:25.05pt;height:18.8pt" o:ole="">
            <v:imagedata r:id="rId28" o:title=""/>
          </v:shape>
          <o:OLEObject Type="Embed" ProgID="Equation.DSMT4" ShapeID="_x0000_i1030" DrawAspect="Content" ObjectID="_1414865752" r:id="rId29"/>
        </w:object>
      </w:r>
      <w:r w:rsidRPr="00EB7384">
        <w:rPr>
          <w:lang w:val="en-US" w:bidi="ar-DZ"/>
        </w:rPr>
        <w:t xml:space="preserve">  </w:t>
      </w:r>
      <w:r w:rsidRPr="00EB7384">
        <w:rPr>
          <w:lang w:val="en-US" w:bidi="ar-DZ"/>
        </w:rPr>
        <w:tab/>
      </w:r>
      <w:r w:rsidRPr="00EB7384">
        <w:rPr>
          <w:lang w:val="en-US" w:bidi="ar-DZ"/>
        </w:rPr>
        <w:tab/>
      </w:r>
      <w:r w:rsidRPr="00EB7384">
        <w:rPr>
          <w:lang w:val="en-US" w:bidi="ar-DZ"/>
        </w:rPr>
        <w:tab/>
      </w:r>
      <w:r w:rsidRPr="00EB7384">
        <w:rPr>
          <w:lang w:val="en-US" w:bidi="ar-DZ"/>
        </w:rPr>
        <w:tab/>
      </w:r>
      <w:r w:rsidRPr="00EB7384">
        <w:rPr>
          <w:lang w:val="en-US" w:bidi="ar-DZ"/>
        </w:rPr>
        <w:tab/>
      </w:r>
      <w:r w:rsidRPr="00EB7384">
        <w:rPr>
          <w:lang w:val="en-US" w:bidi="ar-DZ"/>
        </w:rPr>
        <w:tab/>
      </w:r>
      <w:r w:rsidRPr="00EB7384">
        <w:rPr>
          <w:position w:val="-6"/>
          <w:lang w:bidi="ar-DZ"/>
        </w:rPr>
        <w:object w:dxaOrig="400" w:dyaOrig="279">
          <v:shape id="_x0000_i1031" type="#_x0000_t75" style="width:20.35pt;height:14.1pt" o:ole="">
            <v:imagedata r:id="rId25" o:title=""/>
          </v:shape>
          <o:OLEObject Type="Embed" ProgID="Equation.DSMT4" ShapeID="_x0000_i1031" DrawAspect="Content" ObjectID="_1414865753" r:id="rId30"/>
        </w:object>
      </w:r>
      <w:r w:rsidRPr="00EB7384">
        <w:rPr>
          <w:lang w:val="en-US" w:bidi="ar-DZ"/>
        </w:rPr>
        <w:t xml:space="preserve">  976  nm</w:t>
      </w:r>
    </w:p>
    <w:p w:rsidR="00C22441" w:rsidRPr="00EB7384" w:rsidRDefault="00C22441" w:rsidP="00EB7384">
      <w:pPr>
        <w:numPr>
          <w:ilvl w:val="0"/>
          <w:numId w:val="2"/>
        </w:numPr>
        <w:autoSpaceDE w:val="0"/>
        <w:autoSpaceDN w:val="0"/>
        <w:adjustRightInd w:val="0"/>
        <w:spacing w:line="360" w:lineRule="auto"/>
        <w:jc w:val="both"/>
        <w:rPr>
          <w:lang w:bidi="ar-DZ"/>
        </w:rPr>
      </w:pPr>
      <w:r w:rsidRPr="00EB7384">
        <w:rPr>
          <w:position w:val="-12"/>
          <w:lang w:bidi="ar-DZ"/>
        </w:rPr>
        <w:object w:dxaOrig="1060" w:dyaOrig="380">
          <v:shape id="_x0000_i1032" type="#_x0000_t75" style="width:53.2pt;height:18.8pt" o:ole="">
            <v:imagedata r:id="rId21" o:title=""/>
          </v:shape>
          <o:OLEObject Type="Embed" ProgID="Equation.DSMT4" ShapeID="_x0000_i1032" DrawAspect="Content" ObjectID="_1414865754" r:id="rId31"/>
        </w:object>
      </w:r>
      <w:r w:rsidRPr="00EB7384">
        <w:rPr>
          <w:lang w:bidi="ar-DZ"/>
        </w:rPr>
        <w:t xml:space="preserve"> </w:t>
      </w:r>
      <w:r w:rsidRPr="00EB7384">
        <w:rPr>
          <w:position w:val="-12"/>
          <w:lang w:bidi="ar-DZ"/>
        </w:rPr>
        <w:object w:dxaOrig="460" w:dyaOrig="380">
          <v:shape id="_x0000_i1033" type="#_x0000_t75" style="width:22.7pt;height:18.8pt" o:ole="">
            <v:imagedata r:id="rId32" o:title=""/>
          </v:shape>
          <o:OLEObject Type="Embed" ProgID="Equation.DSMT4" ShapeID="_x0000_i1033" DrawAspect="Content" ObjectID="_1414865755" r:id="rId33"/>
        </w:object>
      </w:r>
      <w:r w:rsidRPr="00EB7384">
        <w:rPr>
          <w:lang w:bidi="ar-DZ"/>
        </w:rPr>
        <w:tab/>
      </w:r>
      <w:r w:rsidRPr="00EB7384">
        <w:rPr>
          <w:lang w:bidi="ar-DZ"/>
        </w:rPr>
        <w:tab/>
      </w:r>
      <w:r w:rsidRPr="00EB7384">
        <w:rPr>
          <w:lang w:bidi="ar-DZ"/>
        </w:rPr>
        <w:tab/>
      </w:r>
      <w:r w:rsidRPr="00EB7384">
        <w:rPr>
          <w:lang w:bidi="ar-DZ"/>
        </w:rPr>
        <w:tab/>
      </w:r>
      <w:r w:rsidRPr="00EB7384">
        <w:rPr>
          <w:lang w:bidi="ar-DZ"/>
        </w:rPr>
        <w:tab/>
      </w:r>
      <w:r w:rsidRPr="00EB7384">
        <w:rPr>
          <w:lang w:bidi="ar-DZ"/>
        </w:rPr>
        <w:tab/>
      </w:r>
      <w:r w:rsidRPr="00EB7384">
        <w:rPr>
          <w:position w:val="-6"/>
          <w:lang w:bidi="ar-DZ"/>
        </w:rPr>
        <w:object w:dxaOrig="400" w:dyaOrig="279">
          <v:shape id="_x0000_i1034" type="#_x0000_t75" style="width:20.35pt;height:14.1pt" o:ole="">
            <v:imagedata r:id="rId25" o:title=""/>
          </v:shape>
          <o:OLEObject Type="Embed" ProgID="Equation.DSMT4" ShapeID="_x0000_i1034" DrawAspect="Content" ObjectID="_1414865756" r:id="rId34"/>
        </w:object>
      </w:r>
      <w:r w:rsidRPr="00EB7384">
        <w:rPr>
          <w:lang w:bidi="ar-DZ"/>
        </w:rPr>
        <w:t xml:space="preserve">  798  nm</w:t>
      </w:r>
    </w:p>
    <w:p w:rsidR="00C22441" w:rsidRPr="00EB7384" w:rsidRDefault="00C22441" w:rsidP="00EB7384">
      <w:pPr>
        <w:numPr>
          <w:ilvl w:val="0"/>
          <w:numId w:val="2"/>
        </w:numPr>
        <w:autoSpaceDE w:val="0"/>
        <w:autoSpaceDN w:val="0"/>
        <w:adjustRightInd w:val="0"/>
        <w:spacing w:line="360" w:lineRule="auto"/>
        <w:jc w:val="both"/>
        <w:rPr>
          <w:lang w:bidi="ar-DZ"/>
        </w:rPr>
      </w:pPr>
      <w:r w:rsidRPr="00EB7384">
        <w:rPr>
          <w:position w:val="-12"/>
          <w:lang w:bidi="ar-DZ"/>
        </w:rPr>
        <w:object w:dxaOrig="1060" w:dyaOrig="380">
          <v:shape id="_x0000_i1035" type="#_x0000_t75" style="width:53.2pt;height:18.8pt" o:ole="">
            <v:imagedata r:id="rId21" o:title=""/>
          </v:shape>
          <o:OLEObject Type="Embed" ProgID="Equation.DSMT4" ShapeID="_x0000_i1035" DrawAspect="Content" ObjectID="_1414865757" r:id="rId35"/>
        </w:object>
      </w:r>
      <w:r w:rsidRPr="00EB7384">
        <w:rPr>
          <w:lang w:bidi="ar-DZ"/>
        </w:rPr>
        <w:t xml:space="preserve"> </w:t>
      </w:r>
      <w:r w:rsidRPr="00EB7384">
        <w:rPr>
          <w:position w:val="-12"/>
          <w:lang w:bidi="ar-DZ"/>
        </w:rPr>
        <w:object w:dxaOrig="480" w:dyaOrig="380">
          <v:shape id="_x0000_i1036" type="#_x0000_t75" style="width:24.25pt;height:18.8pt" o:ole="">
            <v:imagedata r:id="rId36" o:title=""/>
          </v:shape>
          <o:OLEObject Type="Embed" ProgID="Equation.DSMT4" ShapeID="_x0000_i1036" DrawAspect="Content" ObjectID="_1414865758" r:id="rId37"/>
        </w:object>
      </w:r>
      <w:r w:rsidRPr="00EB7384">
        <w:rPr>
          <w:lang w:bidi="ar-DZ"/>
        </w:rPr>
        <w:t xml:space="preserve"> </w:t>
      </w:r>
      <w:r w:rsidRPr="00EB7384">
        <w:rPr>
          <w:lang w:bidi="ar-DZ"/>
        </w:rPr>
        <w:tab/>
      </w:r>
      <w:r w:rsidRPr="00EB7384">
        <w:rPr>
          <w:lang w:bidi="ar-DZ"/>
        </w:rPr>
        <w:tab/>
      </w:r>
      <w:r w:rsidRPr="00EB7384">
        <w:rPr>
          <w:lang w:bidi="ar-DZ"/>
        </w:rPr>
        <w:tab/>
      </w:r>
      <w:r w:rsidRPr="00EB7384">
        <w:rPr>
          <w:lang w:bidi="ar-DZ"/>
        </w:rPr>
        <w:tab/>
      </w:r>
      <w:r w:rsidRPr="00EB7384">
        <w:rPr>
          <w:lang w:bidi="ar-DZ"/>
        </w:rPr>
        <w:tab/>
      </w:r>
      <w:r w:rsidRPr="00EB7384">
        <w:rPr>
          <w:lang w:bidi="ar-DZ"/>
        </w:rPr>
        <w:tab/>
      </w:r>
      <w:r w:rsidRPr="00EB7384">
        <w:rPr>
          <w:position w:val="-6"/>
          <w:lang w:bidi="ar-DZ"/>
        </w:rPr>
        <w:object w:dxaOrig="400" w:dyaOrig="279">
          <v:shape id="_x0000_i1037" type="#_x0000_t75" style="width:20.35pt;height:14.1pt" o:ole="">
            <v:imagedata r:id="rId25" o:title=""/>
          </v:shape>
          <o:OLEObject Type="Embed" ProgID="Equation.DSMT4" ShapeID="_x0000_i1037" DrawAspect="Content" ObjectID="_1414865759" r:id="rId38"/>
        </w:object>
      </w:r>
      <w:r w:rsidRPr="00EB7384">
        <w:rPr>
          <w:lang w:bidi="ar-DZ"/>
        </w:rPr>
        <w:t xml:space="preserve"> 653  nm</w:t>
      </w:r>
    </w:p>
    <w:p w:rsidR="00C22441" w:rsidRPr="00EB7384" w:rsidRDefault="00C22441" w:rsidP="00EB7384">
      <w:pPr>
        <w:numPr>
          <w:ilvl w:val="0"/>
          <w:numId w:val="2"/>
        </w:numPr>
        <w:autoSpaceDE w:val="0"/>
        <w:autoSpaceDN w:val="0"/>
        <w:adjustRightInd w:val="0"/>
        <w:spacing w:line="360" w:lineRule="auto"/>
        <w:jc w:val="both"/>
        <w:rPr>
          <w:lang w:bidi="ar-DZ"/>
        </w:rPr>
      </w:pPr>
      <w:r w:rsidRPr="00EB7384">
        <w:rPr>
          <w:position w:val="-12"/>
          <w:lang w:bidi="ar-DZ"/>
        </w:rPr>
        <w:object w:dxaOrig="1060" w:dyaOrig="380">
          <v:shape id="_x0000_i1038" type="#_x0000_t75" style="width:53.2pt;height:18.8pt" o:ole="">
            <v:imagedata r:id="rId21" o:title=""/>
          </v:shape>
          <o:OLEObject Type="Embed" ProgID="Equation.DSMT4" ShapeID="_x0000_i1038" DrawAspect="Content" ObjectID="_1414865760" r:id="rId39"/>
        </w:object>
      </w:r>
      <w:r w:rsidRPr="00EB7384">
        <w:rPr>
          <w:lang w:bidi="ar-DZ"/>
        </w:rPr>
        <w:t xml:space="preserve">  </w:t>
      </w:r>
      <w:r w:rsidRPr="00EB7384">
        <w:rPr>
          <w:position w:val="-12"/>
          <w:lang w:bidi="ar-DZ"/>
        </w:rPr>
        <w:object w:dxaOrig="480" w:dyaOrig="380">
          <v:shape id="_x0000_i1039" type="#_x0000_t75" style="width:24.25pt;height:18.8pt" o:ole="">
            <v:imagedata r:id="rId40" o:title=""/>
          </v:shape>
          <o:OLEObject Type="Embed" ProgID="Equation.DSMT4" ShapeID="_x0000_i1039" DrawAspect="Content" ObjectID="_1414865761" r:id="rId41"/>
        </w:object>
      </w:r>
      <w:r w:rsidRPr="00EB7384">
        <w:rPr>
          <w:lang w:bidi="ar-DZ"/>
        </w:rPr>
        <w:t xml:space="preserve">  </w:t>
      </w:r>
      <w:r w:rsidRPr="00EB7384">
        <w:rPr>
          <w:lang w:bidi="ar-DZ"/>
        </w:rPr>
        <w:tab/>
      </w:r>
      <w:r w:rsidRPr="00EB7384">
        <w:rPr>
          <w:lang w:bidi="ar-DZ"/>
        </w:rPr>
        <w:tab/>
      </w:r>
      <w:r w:rsidRPr="00EB7384">
        <w:rPr>
          <w:lang w:bidi="ar-DZ"/>
        </w:rPr>
        <w:tab/>
      </w:r>
      <w:r w:rsidRPr="00EB7384">
        <w:rPr>
          <w:lang w:bidi="ar-DZ"/>
        </w:rPr>
        <w:tab/>
      </w:r>
      <w:r w:rsidRPr="00EB7384">
        <w:rPr>
          <w:lang w:bidi="ar-DZ"/>
        </w:rPr>
        <w:tab/>
      </w:r>
      <w:r w:rsidRPr="00EB7384">
        <w:rPr>
          <w:lang w:bidi="ar-DZ"/>
        </w:rPr>
        <w:tab/>
      </w:r>
      <w:r w:rsidRPr="00EB7384">
        <w:rPr>
          <w:position w:val="-6"/>
          <w:lang w:bidi="ar-DZ"/>
        </w:rPr>
        <w:object w:dxaOrig="400" w:dyaOrig="279">
          <v:shape id="_x0000_i1040" type="#_x0000_t75" style="width:20.35pt;height:14.1pt" o:ole="">
            <v:imagedata r:id="rId25" o:title=""/>
          </v:shape>
          <o:OLEObject Type="Embed" ProgID="Equation.DSMT4" ShapeID="_x0000_i1040" DrawAspect="Content" ObjectID="_1414865762" r:id="rId42"/>
        </w:object>
      </w:r>
      <w:r w:rsidRPr="00EB7384">
        <w:rPr>
          <w:lang w:bidi="ar-DZ"/>
        </w:rPr>
        <w:t xml:space="preserve"> 544  nm</w:t>
      </w:r>
    </w:p>
    <w:p w:rsidR="00C22441" w:rsidRPr="00EB7384" w:rsidRDefault="00C22441" w:rsidP="00EB7384">
      <w:pPr>
        <w:numPr>
          <w:ilvl w:val="0"/>
          <w:numId w:val="2"/>
        </w:numPr>
        <w:autoSpaceDE w:val="0"/>
        <w:autoSpaceDN w:val="0"/>
        <w:adjustRightInd w:val="0"/>
        <w:spacing w:line="360" w:lineRule="auto"/>
        <w:jc w:val="both"/>
        <w:rPr>
          <w:lang w:bidi="ar-DZ"/>
        </w:rPr>
      </w:pPr>
      <w:r w:rsidRPr="00EB7384">
        <w:rPr>
          <w:position w:val="-12"/>
          <w:lang w:bidi="ar-DZ"/>
        </w:rPr>
        <w:object w:dxaOrig="1060" w:dyaOrig="380">
          <v:shape id="_x0000_i1041" type="#_x0000_t75" style="width:53.2pt;height:18.8pt" o:ole="">
            <v:imagedata r:id="rId21" o:title=""/>
          </v:shape>
          <o:OLEObject Type="Embed" ProgID="Equation.DSMT4" ShapeID="_x0000_i1041" DrawAspect="Content" ObjectID="_1414865763" r:id="rId43"/>
        </w:object>
      </w:r>
      <w:r w:rsidRPr="00EB7384">
        <w:rPr>
          <w:lang w:bidi="ar-DZ"/>
        </w:rPr>
        <w:t xml:space="preserve"> </w:t>
      </w:r>
      <w:r w:rsidRPr="00EB7384">
        <w:rPr>
          <w:position w:val="-12"/>
          <w:lang w:bidi="ar-DZ"/>
        </w:rPr>
        <w:object w:dxaOrig="600" w:dyaOrig="380">
          <v:shape id="_x0000_i1042" type="#_x0000_t75" style="width:29.75pt;height:18.8pt" o:ole="">
            <v:imagedata r:id="rId44" o:title=""/>
          </v:shape>
          <o:OLEObject Type="Embed" ProgID="Equation.DSMT4" ShapeID="_x0000_i1042" DrawAspect="Content" ObjectID="_1414865764" r:id="rId45"/>
        </w:object>
      </w:r>
      <w:r w:rsidRPr="00EB7384">
        <w:rPr>
          <w:lang w:bidi="ar-DZ"/>
        </w:rPr>
        <w:t xml:space="preserve"> </w:t>
      </w:r>
      <w:r w:rsidRPr="00EB7384">
        <w:rPr>
          <w:lang w:bidi="ar-DZ"/>
        </w:rPr>
        <w:tab/>
      </w:r>
      <w:r w:rsidRPr="00EB7384">
        <w:rPr>
          <w:lang w:bidi="ar-DZ"/>
        </w:rPr>
        <w:tab/>
      </w:r>
      <w:r w:rsidRPr="00EB7384">
        <w:rPr>
          <w:lang w:bidi="ar-DZ"/>
        </w:rPr>
        <w:tab/>
      </w:r>
      <w:r w:rsidRPr="00EB7384">
        <w:rPr>
          <w:lang w:bidi="ar-DZ"/>
        </w:rPr>
        <w:tab/>
      </w:r>
      <w:r w:rsidRPr="00EB7384">
        <w:rPr>
          <w:lang w:bidi="ar-DZ"/>
        </w:rPr>
        <w:tab/>
      </w:r>
      <w:r w:rsidRPr="00EB7384">
        <w:rPr>
          <w:lang w:bidi="ar-DZ"/>
        </w:rPr>
        <w:tab/>
      </w:r>
      <w:r w:rsidRPr="00EB7384">
        <w:rPr>
          <w:position w:val="-6"/>
          <w:lang w:bidi="ar-DZ"/>
        </w:rPr>
        <w:object w:dxaOrig="400" w:dyaOrig="279">
          <v:shape id="_x0000_i1043" type="#_x0000_t75" style="width:20.35pt;height:14.1pt" o:ole="">
            <v:imagedata r:id="rId25" o:title=""/>
          </v:shape>
          <o:OLEObject Type="Embed" ProgID="Equation.DSMT4" ShapeID="_x0000_i1043" DrawAspect="Content" ObjectID="_1414865765" r:id="rId46"/>
        </w:object>
      </w:r>
      <w:r w:rsidRPr="00EB7384">
        <w:rPr>
          <w:lang w:bidi="ar-DZ"/>
        </w:rPr>
        <w:t xml:space="preserve"> 522   nm</w:t>
      </w:r>
    </w:p>
    <w:p w:rsidR="00C22441" w:rsidRPr="00EB7384" w:rsidRDefault="00C22441" w:rsidP="00EB7384">
      <w:pPr>
        <w:numPr>
          <w:ilvl w:val="0"/>
          <w:numId w:val="2"/>
        </w:numPr>
        <w:autoSpaceDE w:val="0"/>
        <w:autoSpaceDN w:val="0"/>
        <w:adjustRightInd w:val="0"/>
        <w:spacing w:line="360" w:lineRule="auto"/>
        <w:jc w:val="both"/>
        <w:rPr>
          <w:lang w:bidi="ar-DZ"/>
        </w:rPr>
      </w:pPr>
      <w:r w:rsidRPr="00EB7384">
        <w:rPr>
          <w:position w:val="-12"/>
          <w:lang w:bidi="ar-DZ"/>
        </w:rPr>
        <w:object w:dxaOrig="1060" w:dyaOrig="380">
          <v:shape id="_x0000_i1044" type="#_x0000_t75" style="width:53.2pt;height:18.8pt" o:ole="">
            <v:imagedata r:id="rId21" o:title=""/>
          </v:shape>
          <o:OLEObject Type="Embed" ProgID="Equation.DSMT4" ShapeID="_x0000_i1044" DrawAspect="Content" ObjectID="_1414865766" r:id="rId47"/>
        </w:object>
      </w:r>
      <w:r w:rsidRPr="00EB7384">
        <w:rPr>
          <w:lang w:bidi="ar-DZ"/>
        </w:rPr>
        <w:t xml:space="preserve">  </w:t>
      </w:r>
      <w:r w:rsidRPr="00EB7384">
        <w:rPr>
          <w:position w:val="-12"/>
          <w:lang w:bidi="ar-DZ"/>
        </w:rPr>
        <w:object w:dxaOrig="480" w:dyaOrig="380">
          <v:shape id="_x0000_i1045" type="#_x0000_t75" style="width:24.25pt;height:18.8pt" o:ole="">
            <v:imagedata r:id="rId48" o:title=""/>
          </v:shape>
          <o:OLEObject Type="Embed" ProgID="Equation.DSMT4" ShapeID="_x0000_i1045" DrawAspect="Content" ObjectID="_1414865767" r:id="rId49"/>
        </w:object>
      </w:r>
      <w:r w:rsidRPr="00EB7384">
        <w:rPr>
          <w:lang w:bidi="ar-DZ"/>
        </w:rPr>
        <w:t xml:space="preserve">  </w:t>
      </w:r>
      <w:r w:rsidRPr="00EB7384">
        <w:rPr>
          <w:lang w:bidi="ar-DZ"/>
        </w:rPr>
        <w:tab/>
      </w:r>
      <w:r w:rsidRPr="00EB7384">
        <w:rPr>
          <w:lang w:bidi="ar-DZ"/>
        </w:rPr>
        <w:tab/>
      </w:r>
      <w:r w:rsidRPr="00EB7384">
        <w:rPr>
          <w:lang w:bidi="ar-DZ"/>
        </w:rPr>
        <w:tab/>
      </w:r>
      <w:r w:rsidRPr="00EB7384">
        <w:rPr>
          <w:lang w:bidi="ar-DZ"/>
        </w:rPr>
        <w:tab/>
      </w:r>
      <w:r w:rsidRPr="00EB7384">
        <w:rPr>
          <w:lang w:bidi="ar-DZ"/>
        </w:rPr>
        <w:tab/>
      </w:r>
      <w:r w:rsidRPr="00EB7384">
        <w:rPr>
          <w:lang w:bidi="ar-DZ"/>
        </w:rPr>
        <w:tab/>
      </w:r>
      <w:r w:rsidRPr="00EB7384">
        <w:rPr>
          <w:position w:val="-6"/>
          <w:lang w:bidi="ar-DZ"/>
        </w:rPr>
        <w:object w:dxaOrig="400" w:dyaOrig="279">
          <v:shape id="_x0000_i1046" type="#_x0000_t75" style="width:20.35pt;height:14.1pt" o:ole="">
            <v:imagedata r:id="rId25" o:title=""/>
          </v:shape>
          <o:OLEObject Type="Embed" ProgID="Equation.DSMT4" ShapeID="_x0000_i1046" DrawAspect="Content" ObjectID="_1414865768" r:id="rId50"/>
        </w:object>
      </w:r>
      <w:r w:rsidRPr="00EB7384">
        <w:rPr>
          <w:lang w:bidi="ar-DZ"/>
        </w:rPr>
        <w:t xml:space="preserve"> 489  nm</w:t>
      </w:r>
    </w:p>
    <w:p w:rsidR="00C22441" w:rsidRPr="00EB7384" w:rsidRDefault="00C22441" w:rsidP="00EB7384">
      <w:pPr>
        <w:pStyle w:val="Normal16"/>
        <w:spacing w:line="360" w:lineRule="auto"/>
        <w:ind w:left="360"/>
        <w:jc w:val="both"/>
        <w:rPr>
          <w:b/>
          <w:bCs/>
          <w:color w:val="000000"/>
        </w:rPr>
      </w:pPr>
    </w:p>
    <w:p w:rsidR="00C22441" w:rsidRPr="00EB7384" w:rsidRDefault="00C22441" w:rsidP="00EB7384">
      <w:pPr>
        <w:pStyle w:val="Normal16"/>
        <w:spacing w:line="360" w:lineRule="auto"/>
        <w:jc w:val="both"/>
        <w:rPr>
          <w:b/>
          <w:bCs/>
          <w:color w:val="000000"/>
          <w:u w:val="single"/>
        </w:rPr>
      </w:pPr>
      <w:r w:rsidRPr="00EB7384">
        <w:rPr>
          <w:b/>
          <w:bCs/>
          <w:color w:val="000000"/>
        </w:rPr>
        <w:t>III.2.3 Rappel d’élasticité :</w:t>
      </w:r>
      <w:r w:rsidRPr="00EB7384">
        <w:rPr>
          <w:b/>
          <w:bCs/>
          <w:color w:val="000000"/>
          <w:u w:val="single"/>
        </w:rPr>
        <w:t xml:space="preserve"> </w:t>
      </w:r>
    </w:p>
    <w:p w:rsidR="00C22441" w:rsidRPr="00EB7384" w:rsidRDefault="00C22441" w:rsidP="00EB7384">
      <w:pPr>
        <w:pStyle w:val="Normal16"/>
        <w:spacing w:line="360" w:lineRule="auto"/>
        <w:jc w:val="both"/>
        <w:rPr>
          <w:color w:val="000000"/>
        </w:rPr>
      </w:pPr>
    </w:p>
    <w:p w:rsidR="00C22441" w:rsidRPr="00EB7384" w:rsidRDefault="00C22441" w:rsidP="00EB7384">
      <w:pPr>
        <w:pStyle w:val="Normal16"/>
        <w:spacing w:line="360" w:lineRule="auto"/>
        <w:ind w:firstLine="360"/>
        <w:jc w:val="both"/>
        <w:rPr>
          <w:color w:val="000000"/>
        </w:rPr>
      </w:pPr>
      <w:r w:rsidRPr="00EB7384">
        <w:rPr>
          <w:color w:val="000000"/>
        </w:rPr>
        <w:t xml:space="preserve">   Les ondes élastiques sont des ondes de matière résultante des déplacements de particules, elles n’existent que dans les milieux fluides ou solides [2]. Le passage d’une onde acoustique dans un matériau provoque des déformations dans le milieu. Ces déformations sont élastiques (c.a.d. réversible). La propagation d’une onde sonore dans un solide est régie par </w:t>
      </w:r>
      <w:r w:rsidRPr="00EB7384">
        <w:rPr>
          <w:color w:val="000000"/>
        </w:rPr>
        <w:lastRenderedPageBreak/>
        <w:t xml:space="preserve">deux lois : loi de Hooke et loi de Newton. De plus si le milieu est un solide isotrope (matériau amorphe), le déplacement apparaît comme la somme d’un vecteur sans divergence et d’un vecteur irrotationnel. Ces vecteurs donnent lieu à une décomposition de l’équation de propagation en deux parties indépendantes : </w:t>
      </w:r>
    </w:p>
    <w:p w:rsidR="00C22441" w:rsidRPr="00EB7384" w:rsidRDefault="00C22441" w:rsidP="00EB7384">
      <w:pPr>
        <w:pStyle w:val="Normal16"/>
        <w:numPr>
          <w:ilvl w:val="0"/>
          <w:numId w:val="3"/>
        </w:numPr>
        <w:spacing w:line="360" w:lineRule="auto"/>
        <w:jc w:val="both"/>
        <w:rPr>
          <w:color w:val="000000"/>
        </w:rPr>
      </w:pPr>
      <w:r w:rsidRPr="00EB7384">
        <w:rPr>
          <w:color w:val="000000"/>
        </w:rPr>
        <w:t xml:space="preserve">L’une décrit une onde transversale (mouvement de cisaillement) ; </w:t>
      </w:r>
    </w:p>
    <w:p w:rsidR="00C22441" w:rsidRPr="00EB7384" w:rsidRDefault="00C22441" w:rsidP="00EB7384">
      <w:pPr>
        <w:pStyle w:val="Normal16"/>
        <w:numPr>
          <w:ilvl w:val="0"/>
          <w:numId w:val="3"/>
        </w:numPr>
        <w:spacing w:line="360" w:lineRule="auto"/>
        <w:jc w:val="both"/>
        <w:rPr>
          <w:color w:val="000000"/>
        </w:rPr>
      </w:pPr>
      <w:r w:rsidRPr="00EB7384">
        <w:rPr>
          <w:color w:val="000000"/>
        </w:rPr>
        <w:t xml:space="preserve">L’autre décrit une onde longitudinale (suite de compressions et d’allongements). </w:t>
      </w:r>
    </w:p>
    <w:p w:rsidR="00C22441" w:rsidRPr="00EB7384" w:rsidRDefault="00C22441" w:rsidP="00EB7384">
      <w:pPr>
        <w:tabs>
          <w:tab w:val="left" w:pos="1665"/>
          <w:tab w:val="left" w:pos="1825"/>
        </w:tabs>
        <w:spacing w:line="360" w:lineRule="auto"/>
        <w:jc w:val="both"/>
        <w:rPr>
          <w:b/>
          <w:bCs/>
          <w:i/>
          <w:iCs/>
        </w:rPr>
      </w:pPr>
      <w:r w:rsidRPr="00EB7384">
        <w:rPr>
          <w:color w:val="000000"/>
        </w:rPr>
        <w:t xml:space="preserve">         La résolution des équations de transport de l’onde acoustique donne lieu à une vitesse de</w:t>
      </w:r>
      <w:r w:rsidRPr="00EB7384">
        <w:rPr>
          <w:b/>
          <w:bCs/>
          <w:i/>
          <w:iCs/>
        </w:rPr>
        <w:t xml:space="preserve"> </w:t>
      </w:r>
      <w:r w:rsidRPr="00EB7384">
        <w:rPr>
          <w:color w:val="000000"/>
        </w:rPr>
        <w:t>propagation longitudinale et deux vitesses transversales égales; elles s’expriment par les relations :</w:t>
      </w:r>
    </w:p>
    <w:p w:rsidR="00C22441" w:rsidRPr="00EB7384" w:rsidRDefault="00C22441" w:rsidP="00EB7384">
      <w:pPr>
        <w:spacing w:line="360" w:lineRule="auto"/>
        <w:jc w:val="center"/>
      </w:pPr>
      <m:oMath>
        <m:sSub>
          <m:sSubPr>
            <m:ctrlPr>
              <w:rPr>
                <w:rFonts w:ascii="Cambria Math" w:eastAsiaTheme="minorHAnsi"/>
                <w:i/>
                <w:lang w:eastAsia="en-US"/>
              </w:rPr>
            </m:ctrlPr>
          </m:sSubPr>
          <m:e>
            <m:r>
              <w:rPr>
                <w:rFonts w:ascii="Cambria Math" w:hAnsi="Cambria Math"/>
              </w:rPr>
              <m:t>V</m:t>
            </m:r>
          </m:e>
          <m:sub>
            <m:r>
              <w:rPr>
                <w:rFonts w:ascii="Cambria Math" w:hAnsi="Cambria Math"/>
              </w:rPr>
              <m:t>T</m:t>
            </m:r>
          </m:sub>
        </m:sSub>
        <m:r>
          <w:rPr>
            <w:rFonts w:ascii="Cambria Math"/>
          </w:rPr>
          <m:t>=</m:t>
        </m:r>
        <m:rad>
          <m:radPr>
            <m:degHide m:val="on"/>
            <m:ctrlPr>
              <w:rPr>
                <w:rFonts w:ascii="Cambria Math" w:eastAsiaTheme="minorHAnsi"/>
                <w:i/>
                <w:lang w:eastAsia="en-US"/>
              </w:rPr>
            </m:ctrlPr>
          </m:radPr>
          <m:deg/>
          <m:e>
            <m:f>
              <m:fPr>
                <m:ctrlPr>
                  <w:rPr>
                    <w:rFonts w:ascii="Cambria Math" w:eastAsiaTheme="minorHAnsi"/>
                    <w:i/>
                    <w:lang w:eastAsia="en-US"/>
                  </w:rPr>
                </m:ctrlPr>
              </m:fPr>
              <m:num>
                <m:sSub>
                  <m:sSubPr>
                    <m:ctrlPr>
                      <w:rPr>
                        <w:rFonts w:ascii="Cambria Math" w:eastAsiaTheme="minorHAnsi"/>
                        <w:i/>
                        <w:lang w:eastAsia="en-US"/>
                      </w:rPr>
                    </m:ctrlPr>
                  </m:sSubPr>
                  <m:e>
                    <m:r>
                      <w:rPr>
                        <w:rFonts w:ascii="Cambria Math" w:hAnsi="Cambria Math"/>
                      </w:rPr>
                      <m:t>C</m:t>
                    </m:r>
                  </m:e>
                  <m:sub>
                    <m:r>
                      <w:rPr>
                        <w:rFonts w:ascii="Cambria Math"/>
                      </w:rPr>
                      <m:t>44</m:t>
                    </m:r>
                  </m:sub>
                </m:sSub>
              </m:num>
              <m:den>
                <m:r>
                  <w:rPr>
                    <w:rFonts w:ascii="Cambria Math" w:hAnsi="Cambria Math"/>
                  </w:rPr>
                  <m:t>ρ</m:t>
                </m:r>
              </m:den>
            </m:f>
          </m:e>
        </m:rad>
      </m:oMath>
      <w:r w:rsidRPr="00EB7384">
        <w:rPr>
          <w:rFonts w:eastAsiaTheme="minorEastAsia"/>
        </w:rPr>
        <w:t xml:space="preserve">          et        </w:t>
      </w:r>
      <m:oMath>
        <m:sSub>
          <m:sSubPr>
            <m:ctrlPr>
              <w:rPr>
                <w:rFonts w:ascii="Cambria Math" w:eastAsiaTheme="minorEastAsia"/>
                <w:i/>
                <w:lang w:eastAsia="en-US"/>
              </w:rPr>
            </m:ctrlPr>
          </m:sSubPr>
          <m:e>
            <m:r>
              <w:rPr>
                <w:rFonts w:ascii="Cambria Math" w:eastAsiaTheme="minorEastAsia" w:hAnsi="Cambria Math"/>
              </w:rPr>
              <m:t>V</m:t>
            </m:r>
          </m:e>
          <m:sub>
            <m:r>
              <w:rPr>
                <w:rFonts w:ascii="Cambria Math" w:eastAsiaTheme="minorEastAsia" w:hAnsi="Cambria Math"/>
              </w:rPr>
              <m:t>L</m:t>
            </m:r>
          </m:sub>
        </m:sSub>
        <m:r>
          <w:rPr>
            <w:rFonts w:ascii="Cambria Math" w:eastAsiaTheme="minorEastAsia"/>
          </w:rPr>
          <m:t xml:space="preserve">= </m:t>
        </m:r>
        <m:rad>
          <m:radPr>
            <m:degHide m:val="on"/>
            <m:ctrlPr>
              <w:rPr>
                <w:rFonts w:ascii="Cambria Math" w:eastAsiaTheme="minorEastAsia"/>
                <w:i/>
                <w:lang w:eastAsia="en-US"/>
              </w:rPr>
            </m:ctrlPr>
          </m:radPr>
          <m:deg/>
          <m:e>
            <m:f>
              <m:fPr>
                <m:ctrlPr>
                  <w:rPr>
                    <w:rFonts w:ascii="Cambria Math" w:eastAsiaTheme="minorEastAsia"/>
                    <w:i/>
                    <w:lang w:eastAsia="en-US"/>
                  </w:rPr>
                </m:ctrlPr>
              </m:fPr>
              <m:num>
                <m:sSub>
                  <m:sSubPr>
                    <m:ctrlPr>
                      <w:rPr>
                        <w:rFonts w:ascii="Cambria Math" w:eastAsiaTheme="minorEastAsia"/>
                        <w:i/>
                        <w:lang w:eastAsia="en-US"/>
                      </w:rPr>
                    </m:ctrlPr>
                  </m:sSubPr>
                  <m:e>
                    <m:r>
                      <w:rPr>
                        <w:rFonts w:ascii="Cambria Math" w:eastAsiaTheme="minorEastAsia" w:hAnsi="Cambria Math"/>
                      </w:rPr>
                      <m:t>C</m:t>
                    </m:r>
                  </m:e>
                  <m:sub>
                    <m:r>
                      <w:rPr>
                        <w:rFonts w:ascii="Cambria Math" w:eastAsiaTheme="minorEastAsia"/>
                      </w:rPr>
                      <m:t>11</m:t>
                    </m:r>
                  </m:sub>
                </m:sSub>
              </m:num>
              <m:den>
                <m:r>
                  <w:rPr>
                    <w:rFonts w:ascii="Cambria Math" w:eastAsiaTheme="minorEastAsia" w:hAnsi="Cambria Math"/>
                  </w:rPr>
                  <m:t>ρ</m:t>
                </m:r>
              </m:den>
            </m:f>
          </m:e>
        </m:rad>
      </m:oMath>
    </w:p>
    <w:p w:rsidR="00C22441" w:rsidRPr="00EB7384" w:rsidRDefault="00C22441" w:rsidP="00EB7384">
      <w:pPr>
        <w:spacing w:line="360" w:lineRule="auto"/>
        <w:jc w:val="center"/>
        <w:rPr>
          <w:color w:val="000000"/>
        </w:rPr>
      </w:pPr>
    </w:p>
    <w:p w:rsidR="00C22441" w:rsidRPr="00EB7384" w:rsidRDefault="00C22441" w:rsidP="00EB7384">
      <w:pPr>
        <w:spacing w:line="360" w:lineRule="auto"/>
        <w:jc w:val="both"/>
        <w:rPr>
          <w:color w:val="000000"/>
        </w:rPr>
      </w:pPr>
      <w:r w:rsidRPr="00EB7384">
        <w:rPr>
          <w:color w:val="000000"/>
        </w:rPr>
        <w:t xml:space="preserve">La contrainte appliquée à un solide isotrope provoque une déformation réversible du milieu. </w:t>
      </w:r>
    </w:p>
    <w:p w:rsidR="00C22441" w:rsidRPr="00EB7384" w:rsidRDefault="00C22441" w:rsidP="00EB7384">
      <w:pPr>
        <w:spacing w:line="360" w:lineRule="auto"/>
        <w:jc w:val="both"/>
        <w:rPr>
          <w:color w:val="000000"/>
        </w:rPr>
      </w:pPr>
      <w:r w:rsidRPr="00EB7384">
        <w:rPr>
          <w:color w:val="000000"/>
        </w:rPr>
        <w:t>Le module de Young E souvent exprime le rapport de ces deux grandeurs. En utilisant les relations de transformations entre les coefficients Cij et Sij [2]. E s’écrit :</w:t>
      </w:r>
    </w:p>
    <w:p w:rsidR="00C22441" w:rsidRPr="00EB7384" w:rsidRDefault="00C22441" w:rsidP="00EB7384">
      <w:pPr>
        <w:spacing w:line="360" w:lineRule="auto"/>
        <w:jc w:val="both"/>
        <w:rPr>
          <w:color w:val="000000"/>
        </w:rPr>
      </w:pPr>
    </w:p>
    <w:p w:rsidR="00C22441" w:rsidRPr="00EB7384" w:rsidRDefault="00C22441" w:rsidP="00EB7384">
      <w:pPr>
        <w:spacing w:line="360" w:lineRule="auto"/>
        <w:jc w:val="center"/>
        <w:rPr>
          <w:color w:val="000000"/>
        </w:rPr>
      </w:pPr>
      <w:r w:rsidRPr="00EB7384">
        <w:t>E=1/S</w:t>
      </w:r>
      <w:r w:rsidRPr="00EB7384">
        <w:rPr>
          <w:vertAlign w:val="subscript"/>
        </w:rPr>
        <w:t>11</w:t>
      </w:r>
      <w:r w:rsidRPr="00EB7384">
        <w:t>= (C</w:t>
      </w:r>
      <w:r w:rsidRPr="00EB7384">
        <w:rPr>
          <w:vertAlign w:val="subscript"/>
        </w:rPr>
        <w:t>11</w:t>
      </w:r>
      <w:r w:rsidRPr="00EB7384">
        <w:t>-C</w:t>
      </w:r>
      <w:r w:rsidRPr="00EB7384">
        <w:rPr>
          <w:vertAlign w:val="subscript"/>
        </w:rPr>
        <w:t>12</w:t>
      </w:r>
      <w:r w:rsidRPr="00EB7384">
        <w:t>)(C</w:t>
      </w:r>
      <w:r w:rsidRPr="00EB7384">
        <w:rPr>
          <w:vertAlign w:val="subscript"/>
        </w:rPr>
        <w:t>11</w:t>
      </w:r>
      <w:r w:rsidRPr="00EB7384">
        <w:t>+2C</w:t>
      </w:r>
      <w:r w:rsidRPr="00EB7384">
        <w:rPr>
          <w:vertAlign w:val="subscript"/>
        </w:rPr>
        <w:t>12</w:t>
      </w:r>
      <w:r w:rsidRPr="00EB7384">
        <w:t>)(C</w:t>
      </w:r>
      <w:r w:rsidRPr="00EB7384">
        <w:rPr>
          <w:vertAlign w:val="subscript"/>
        </w:rPr>
        <w:t>11</w:t>
      </w:r>
      <w:r w:rsidRPr="00EB7384">
        <w:t>+C</w:t>
      </w:r>
      <w:r w:rsidRPr="00EB7384">
        <w:rPr>
          <w:vertAlign w:val="subscript"/>
        </w:rPr>
        <w:t>12</w:t>
      </w:r>
      <w:r w:rsidRPr="00EB7384">
        <w:t>)</w:t>
      </w:r>
      <w:r w:rsidRPr="00EB7384">
        <w:rPr>
          <w:vertAlign w:val="superscript"/>
        </w:rPr>
        <w:t>-1</w:t>
      </w:r>
    </w:p>
    <w:p w:rsidR="00C22441" w:rsidRPr="00EB7384" w:rsidRDefault="00C22441" w:rsidP="00EB7384">
      <w:pPr>
        <w:spacing w:line="360" w:lineRule="auto"/>
        <w:jc w:val="both"/>
        <w:rPr>
          <w:color w:val="000000"/>
        </w:rPr>
      </w:pPr>
      <w:r w:rsidRPr="00EB7384">
        <w:rPr>
          <w:color w:val="000000"/>
        </w:rPr>
        <w:t xml:space="preserve">Le coefficient de Poisson ν exprime le rapport entre la déformation longitudinale et la déformation transversale. Il est égale à : </w:t>
      </w:r>
    </w:p>
    <w:p w:rsidR="00C22441" w:rsidRPr="00EB7384" w:rsidRDefault="00C22441" w:rsidP="00EB7384">
      <w:pPr>
        <w:spacing w:line="360" w:lineRule="auto"/>
        <w:jc w:val="both"/>
        <w:rPr>
          <w:color w:val="000000"/>
        </w:rPr>
      </w:pPr>
    </w:p>
    <w:p w:rsidR="00C22441" w:rsidRPr="00EB7384" w:rsidRDefault="00C22441" w:rsidP="00EB7384">
      <w:pPr>
        <w:spacing w:line="360" w:lineRule="auto"/>
        <w:jc w:val="center"/>
        <w:rPr>
          <w:color w:val="000000"/>
        </w:rPr>
      </w:pPr>
      <w:r w:rsidRPr="00EB7384">
        <w:t>V=</w:t>
      </w:r>
      <m:oMath>
        <m:r>
          <m:t>-</m:t>
        </m:r>
        <m:f>
          <m:fPr>
            <m:ctrlPr>
              <w:rPr>
                <w:rFonts w:ascii="Cambria Math" w:eastAsiaTheme="minorHAnsi"/>
                <w:i/>
                <w:lang w:eastAsia="en-US"/>
              </w:rPr>
            </m:ctrlPr>
          </m:fPr>
          <m:num>
            <m:sSub>
              <m:sSubPr>
                <m:ctrlPr>
                  <w:rPr>
                    <w:rFonts w:ascii="Cambria Math" w:eastAsiaTheme="minorHAnsi"/>
                    <w:i/>
                    <w:lang w:eastAsia="en-US"/>
                  </w:rPr>
                </m:ctrlPr>
              </m:sSubPr>
              <m:e>
                <m:r>
                  <w:rPr>
                    <w:rFonts w:ascii="Cambria Math" w:hAnsi="Cambria Math"/>
                  </w:rPr>
                  <m:t>S</m:t>
                </m:r>
              </m:e>
              <m:sub>
                <m:r>
                  <w:rPr>
                    <w:rFonts w:ascii="Cambria Math"/>
                  </w:rPr>
                  <m:t>12</m:t>
                </m:r>
              </m:sub>
            </m:sSub>
          </m:num>
          <m:den>
            <m:sSub>
              <m:sSubPr>
                <m:ctrlPr>
                  <w:rPr>
                    <w:rFonts w:ascii="Cambria Math" w:eastAsiaTheme="minorHAnsi"/>
                    <w:i/>
                    <w:lang w:eastAsia="en-US"/>
                  </w:rPr>
                </m:ctrlPr>
              </m:sSubPr>
              <m:e>
                <m:r>
                  <w:rPr>
                    <w:rFonts w:ascii="Cambria Math" w:hAnsi="Cambria Math"/>
                  </w:rPr>
                  <m:t>S</m:t>
                </m:r>
              </m:e>
              <m:sub>
                <m:r>
                  <w:rPr>
                    <w:rFonts w:ascii="Cambria Math"/>
                  </w:rPr>
                  <m:t>11</m:t>
                </m:r>
              </m:sub>
            </m:sSub>
          </m:den>
        </m:f>
      </m:oMath>
      <w:r w:rsidRPr="00EB7384">
        <w:t xml:space="preserve"> = </w:t>
      </w:r>
      <m:oMath>
        <m:f>
          <m:fPr>
            <m:ctrlPr>
              <w:rPr>
                <w:rFonts w:ascii="Cambria Math" w:eastAsiaTheme="minorHAnsi"/>
                <w:i/>
                <w:lang w:eastAsia="en-US"/>
              </w:rPr>
            </m:ctrlPr>
          </m:fPr>
          <m:num>
            <m:sSub>
              <m:sSubPr>
                <m:ctrlPr>
                  <w:rPr>
                    <w:rFonts w:ascii="Cambria Math" w:eastAsiaTheme="minorHAnsi"/>
                    <w:i/>
                    <w:lang w:eastAsia="en-US"/>
                  </w:rPr>
                </m:ctrlPr>
              </m:sSubPr>
              <m:e>
                <m:r>
                  <w:rPr>
                    <w:rFonts w:ascii="Cambria Math" w:hAnsi="Cambria Math"/>
                  </w:rPr>
                  <m:t>C</m:t>
                </m:r>
              </m:e>
              <m:sub>
                <m:r>
                  <w:rPr>
                    <w:rFonts w:ascii="Cambria Math"/>
                  </w:rPr>
                  <m:t>12</m:t>
                </m:r>
              </m:sub>
            </m:sSub>
          </m:num>
          <m:den>
            <m:sSub>
              <m:sSubPr>
                <m:ctrlPr>
                  <w:rPr>
                    <w:rFonts w:ascii="Cambria Math" w:eastAsiaTheme="minorHAnsi"/>
                    <w:i/>
                    <w:lang w:eastAsia="en-US"/>
                  </w:rPr>
                </m:ctrlPr>
              </m:sSubPr>
              <m:e>
                <m:r>
                  <w:rPr>
                    <w:rFonts w:ascii="Cambria Math" w:hAnsi="Cambria Math"/>
                  </w:rPr>
                  <m:t>C</m:t>
                </m:r>
              </m:e>
              <m:sub>
                <m:r>
                  <w:rPr>
                    <w:rFonts w:ascii="Cambria Math"/>
                  </w:rPr>
                  <m:t>11+</m:t>
                </m:r>
                <m:sSub>
                  <m:sSubPr>
                    <m:ctrlPr>
                      <w:rPr>
                        <w:rFonts w:ascii="Cambria Math" w:eastAsiaTheme="minorHAnsi"/>
                        <w:i/>
                        <w:lang w:eastAsia="en-US"/>
                      </w:rPr>
                    </m:ctrlPr>
                  </m:sSubPr>
                  <m:e>
                    <m:r>
                      <w:rPr>
                        <w:rFonts w:ascii="Cambria Math" w:hAnsi="Cambria Math"/>
                      </w:rPr>
                      <m:t>C</m:t>
                    </m:r>
                  </m:e>
                  <m:sub>
                    <m:r>
                      <w:rPr>
                        <w:rFonts w:ascii="Cambria Math"/>
                      </w:rPr>
                      <m:t>12</m:t>
                    </m:r>
                  </m:sub>
                </m:sSub>
              </m:sub>
            </m:sSub>
          </m:den>
        </m:f>
      </m:oMath>
    </w:p>
    <w:p w:rsidR="00C22441" w:rsidRPr="00EB7384" w:rsidRDefault="00C22441" w:rsidP="00EB7384">
      <w:pPr>
        <w:spacing w:line="360" w:lineRule="auto"/>
        <w:jc w:val="both"/>
        <w:rPr>
          <w:kern w:val="28"/>
        </w:rPr>
      </w:pPr>
      <w:r w:rsidRPr="00EB7384">
        <w:rPr>
          <w:color w:val="000000"/>
        </w:rPr>
        <w:t>En combinant ces relations, l</w:t>
      </w:r>
      <w:r w:rsidRPr="00EB7384">
        <w:rPr>
          <w:kern w:val="28"/>
        </w:rPr>
        <w:t xml:space="preserve">es modules élastiques E, G, K, </w:t>
      </w:r>
      <w:r w:rsidRPr="00EB7384">
        <w:t>υ</w:t>
      </w:r>
      <w:r w:rsidRPr="00EB7384">
        <w:rPr>
          <w:kern w:val="28"/>
        </w:rPr>
        <w:t xml:space="preserve"> sont déduits par les vitesses de propagation longitudinales V</w:t>
      </w:r>
      <w:r w:rsidRPr="00EB7384">
        <w:rPr>
          <w:kern w:val="28"/>
          <w:vertAlign w:val="subscript"/>
        </w:rPr>
        <w:t>L</w:t>
      </w:r>
      <w:r w:rsidRPr="00EB7384">
        <w:rPr>
          <w:kern w:val="28"/>
        </w:rPr>
        <w:t xml:space="preserve"> et transversales V</w:t>
      </w:r>
      <w:r w:rsidRPr="00EB7384">
        <w:rPr>
          <w:kern w:val="28"/>
          <w:vertAlign w:val="subscript"/>
        </w:rPr>
        <w:t>T</w:t>
      </w:r>
      <w:r w:rsidRPr="00EB7384">
        <w:rPr>
          <w:kern w:val="28"/>
        </w:rPr>
        <w:t xml:space="preserve"> d’après les expressions suivantes [9]:</w:t>
      </w:r>
    </w:p>
    <w:p w:rsidR="00C22441" w:rsidRPr="00EB7384" w:rsidRDefault="00C22441" w:rsidP="00EB7384">
      <w:pPr>
        <w:widowControl w:val="0"/>
        <w:overflowPunct w:val="0"/>
        <w:autoSpaceDE w:val="0"/>
        <w:autoSpaceDN w:val="0"/>
        <w:adjustRightInd w:val="0"/>
        <w:spacing w:line="360" w:lineRule="auto"/>
        <w:jc w:val="both"/>
        <w:rPr>
          <w:kern w:val="28"/>
        </w:rPr>
      </w:pPr>
    </w:p>
    <w:p w:rsidR="00C22441" w:rsidRPr="00EB7384" w:rsidRDefault="00C22441" w:rsidP="00EB7384">
      <w:pPr>
        <w:widowControl w:val="0"/>
        <w:overflowPunct w:val="0"/>
        <w:autoSpaceDE w:val="0"/>
        <w:autoSpaceDN w:val="0"/>
        <w:adjustRightInd w:val="0"/>
        <w:spacing w:line="360" w:lineRule="auto"/>
        <w:ind w:left="426"/>
        <w:jc w:val="both"/>
        <w:rPr>
          <w:kern w:val="28"/>
          <w:lang w:val="en-US"/>
        </w:rPr>
      </w:pPr>
      <w:r w:rsidRPr="00EB7384">
        <w:rPr>
          <w:kern w:val="28"/>
          <w:lang w:val="en-US"/>
        </w:rPr>
        <w:t xml:space="preserve">Module de Young:                                       E= </w:t>
      </w:r>
      <m:oMath>
        <m:r>
          <m:rPr>
            <m:sty m:val="p"/>
          </m:rPr>
          <w:rPr>
            <w:rFonts w:ascii="Cambria Math"/>
            <w:kern w:val="28"/>
          </w:rPr>
          <m:t>ρ</m:t>
        </m:r>
        <m:sSubSup>
          <m:sSubSupPr>
            <m:ctrlPr>
              <w:rPr>
                <w:rFonts w:ascii="Cambria Math"/>
                <w:iCs/>
                <w:kern w:val="28"/>
              </w:rPr>
            </m:ctrlPr>
          </m:sSubSupPr>
          <m:e>
            <m:r>
              <m:rPr>
                <m:sty m:val="p"/>
              </m:rPr>
              <w:rPr>
                <w:rFonts w:ascii="Cambria Math"/>
                <w:kern w:val="28"/>
                <w:lang w:val="en-US"/>
              </w:rPr>
              <m:t>V</m:t>
            </m:r>
          </m:e>
          <m:sub>
            <m:r>
              <m:rPr>
                <m:sty m:val="p"/>
              </m:rPr>
              <w:rPr>
                <w:rFonts w:ascii="Cambria Math"/>
                <w:kern w:val="28"/>
                <w:lang w:val="en-US"/>
              </w:rPr>
              <m:t>T</m:t>
            </m:r>
          </m:sub>
          <m:sup>
            <m:r>
              <m:rPr>
                <m:sty m:val="p"/>
              </m:rPr>
              <w:rPr>
                <w:rFonts w:ascii="Cambria Math"/>
                <w:kern w:val="28"/>
                <w:lang w:val="en-US"/>
              </w:rPr>
              <m:t>2</m:t>
            </m:r>
          </m:sup>
        </m:sSubSup>
        <m:f>
          <m:fPr>
            <m:ctrlPr>
              <w:rPr>
                <w:rFonts w:ascii="Cambria Math"/>
                <w:iCs/>
                <w:kern w:val="28"/>
              </w:rPr>
            </m:ctrlPr>
          </m:fPr>
          <m:num>
            <m:r>
              <m:rPr>
                <m:sty m:val="p"/>
              </m:rPr>
              <w:rPr>
                <w:rFonts w:ascii="Cambria Math"/>
                <w:kern w:val="28"/>
                <w:lang w:val="en-US"/>
              </w:rPr>
              <m:t xml:space="preserve"> 3</m:t>
            </m:r>
            <m:sSubSup>
              <m:sSubSupPr>
                <m:ctrlPr>
                  <w:rPr>
                    <w:rFonts w:ascii="Cambria Math"/>
                    <w:iCs/>
                    <w:kern w:val="28"/>
                  </w:rPr>
                </m:ctrlPr>
              </m:sSubSupPr>
              <m:e>
                <m:r>
                  <m:rPr>
                    <m:sty m:val="p"/>
                  </m:rPr>
                  <w:rPr>
                    <w:rFonts w:ascii="Cambria Math"/>
                    <w:kern w:val="28"/>
                    <w:lang w:val="en-US"/>
                  </w:rPr>
                  <m:t>V</m:t>
                </m:r>
              </m:e>
              <m:sub>
                <m:r>
                  <m:rPr>
                    <m:sty m:val="p"/>
                  </m:rPr>
                  <w:rPr>
                    <w:rFonts w:ascii="Cambria Math"/>
                    <w:kern w:val="28"/>
                    <w:lang w:val="en-US"/>
                  </w:rPr>
                  <m:t xml:space="preserve">L </m:t>
                </m:r>
              </m:sub>
              <m:sup>
                <m:r>
                  <m:rPr>
                    <m:sty m:val="p"/>
                  </m:rPr>
                  <w:rPr>
                    <w:rFonts w:ascii="Cambria Math"/>
                    <w:kern w:val="28"/>
                    <w:lang w:val="en-US"/>
                  </w:rPr>
                  <m:t>2</m:t>
                </m:r>
              </m:sup>
            </m:sSubSup>
            <m:r>
              <m:rPr>
                <m:sty m:val="p"/>
              </m:rPr>
              <w:rPr>
                <w:rFonts w:ascii="Cambria Math"/>
                <w:kern w:val="28"/>
                <w:lang w:val="en-US"/>
              </w:rPr>
              <m:t>-</m:t>
            </m:r>
            <m:r>
              <m:rPr>
                <m:sty m:val="p"/>
              </m:rPr>
              <w:rPr>
                <w:rFonts w:ascii="Cambria Math"/>
                <w:kern w:val="28"/>
                <w:lang w:val="en-US"/>
              </w:rPr>
              <m:t xml:space="preserve">4 </m:t>
            </m:r>
            <m:sSubSup>
              <m:sSubSupPr>
                <m:ctrlPr>
                  <w:rPr>
                    <w:rFonts w:ascii="Cambria Math"/>
                    <w:iCs/>
                    <w:kern w:val="28"/>
                  </w:rPr>
                </m:ctrlPr>
              </m:sSubSupPr>
              <m:e>
                <m:r>
                  <m:rPr>
                    <m:sty m:val="p"/>
                  </m:rPr>
                  <w:rPr>
                    <w:rFonts w:ascii="Cambria Math"/>
                    <w:kern w:val="28"/>
                    <w:lang w:val="en-US"/>
                  </w:rPr>
                  <m:t>V</m:t>
                </m:r>
              </m:e>
              <m:sub>
                <m:r>
                  <m:rPr>
                    <m:sty m:val="p"/>
                  </m:rPr>
                  <w:rPr>
                    <w:rFonts w:ascii="Cambria Math"/>
                    <w:kern w:val="28"/>
                    <w:lang w:val="en-US"/>
                  </w:rPr>
                  <m:t>T</m:t>
                </m:r>
              </m:sub>
              <m:sup>
                <m:r>
                  <m:rPr>
                    <m:sty m:val="p"/>
                  </m:rPr>
                  <w:rPr>
                    <w:rFonts w:ascii="Cambria Math"/>
                    <w:kern w:val="28"/>
                    <w:lang w:val="en-US"/>
                  </w:rPr>
                  <m:t>2</m:t>
                </m:r>
              </m:sup>
            </m:sSubSup>
          </m:num>
          <m:den>
            <m:sSubSup>
              <m:sSubSupPr>
                <m:ctrlPr>
                  <w:rPr>
                    <w:rFonts w:ascii="Cambria Math"/>
                    <w:iCs/>
                    <w:kern w:val="28"/>
                  </w:rPr>
                </m:ctrlPr>
              </m:sSubSupPr>
              <m:e>
                <m:r>
                  <m:rPr>
                    <m:sty m:val="p"/>
                  </m:rPr>
                  <w:rPr>
                    <w:rFonts w:ascii="Cambria Math"/>
                    <w:kern w:val="28"/>
                    <w:lang w:val="en-US"/>
                  </w:rPr>
                  <m:t>V</m:t>
                </m:r>
              </m:e>
              <m:sub>
                <m:r>
                  <m:rPr>
                    <m:sty m:val="p"/>
                  </m:rPr>
                  <w:rPr>
                    <w:rFonts w:ascii="Cambria Math"/>
                    <w:kern w:val="28"/>
                    <w:lang w:val="en-US"/>
                  </w:rPr>
                  <m:t xml:space="preserve">L </m:t>
                </m:r>
              </m:sub>
              <m:sup>
                <m:r>
                  <m:rPr>
                    <m:sty m:val="p"/>
                  </m:rPr>
                  <w:rPr>
                    <w:rFonts w:ascii="Cambria Math"/>
                    <w:kern w:val="28"/>
                    <w:lang w:val="en-US"/>
                  </w:rPr>
                  <m:t>2</m:t>
                </m:r>
              </m:sup>
            </m:sSubSup>
            <m:r>
              <m:rPr>
                <m:sty m:val="p"/>
              </m:rPr>
              <w:rPr>
                <w:rFonts w:ascii="Cambria Math"/>
                <w:kern w:val="28"/>
                <w:lang w:val="en-US"/>
              </w:rPr>
              <m:t>-</m:t>
            </m:r>
            <m:r>
              <m:rPr>
                <m:sty m:val="p"/>
              </m:rPr>
              <w:rPr>
                <w:rFonts w:ascii="Cambria Math"/>
                <w:kern w:val="28"/>
                <w:lang w:val="en-US"/>
              </w:rPr>
              <m:t xml:space="preserve"> </m:t>
            </m:r>
            <m:sSubSup>
              <m:sSubSupPr>
                <m:ctrlPr>
                  <w:rPr>
                    <w:rFonts w:ascii="Cambria Math"/>
                    <w:iCs/>
                    <w:kern w:val="28"/>
                  </w:rPr>
                </m:ctrlPr>
              </m:sSubSupPr>
              <m:e>
                <m:r>
                  <m:rPr>
                    <m:sty m:val="p"/>
                  </m:rPr>
                  <w:rPr>
                    <w:rFonts w:ascii="Cambria Math"/>
                    <w:kern w:val="28"/>
                    <w:lang w:val="en-US"/>
                  </w:rPr>
                  <m:t>V</m:t>
                </m:r>
              </m:e>
              <m:sub>
                <m:r>
                  <m:rPr>
                    <m:sty m:val="p"/>
                  </m:rPr>
                  <w:rPr>
                    <w:rFonts w:ascii="Cambria Math"/>
                    <w:kern w:val="28"/>
                    <w:lang w:val="en-US"/>
                  </w:rPr>
                  <m:t>T</m:t>
                </m:r>
              </m:sub>
              <m:sup>
                <m:r>
                  <m:rPr>
                    <m:sty m:val="p"/>
                  </m:rPr>
                  <w:rPr>
                    <w:rFonts w:ascii="Cambria Math"/>
                    <w:kern w:val="28"/>
                    <w:lang w:val="en-US"/>
                  </w:rPr>
                  <m:t>2</m:t>
                </m:r>
              </m:sup>
            </m:sSubSup>
          </m:den>
        </m:f>
      </m:oMath>
      <w:r w:rsidRPr="00EB7384">
        <w:rPr>
          <w:kern w:val="28"/>
          <w:lang w:val="en-US"/>
        </w:rPr>
        <w:t xml:space="preserve"> </w:t>
      </w:r>
    </w:p>
    <w:p w:rsidR="00C22441" w:rsidRPr="00EB7384" w:rsidRDefault="00C22441" w:rsidP="00EB7384">
      <w:pPr>
        <w:widowControl w:val="0"/>
        <w:overflowPunct w:val="0"/>
        <w:autoSpaceDE w:val="0"/>
        <w:autoSpaceDN w:val="0"/>
        <w:adjustRightInd w:val="0"/>
        <w:spacing w:line="360" w:lineRule="auto"/>
        <w:ind w:left="426"/>
        <w:jc w:val="both"/>
        <w:rPr>
          <w:kern w:val="28"/>
        </w:rPr>
      </w:pPr>
      <w:r w:rsidRPr="00EB7384">
        <w:rPr>
          <w:kern w:val="28"/>
        </w:rPr>
        <w:t>Module de cisellement:                                G=</w:t>
      </w:r>
      <w:r w:rsidRPr="00EB7384">
        <w:rPr>
          <w:kern w:val="28"/>
        </w:rPr>
        <w:sym w:font="Symbol" w:char="F072"/>
      </w:r>
      <w:r w:rsidRPr="00EB7384">
        <w:rPr>
          <w:kern w:val="28"/>
        </w:rPr>
        <w:t>.</w:t>
      </w:r>
      <m:oMath>
        <m:sSubSup>
          <m:sSubSupPr>
            <m:ctrlPr>
              <w:rPr>
                <w:rFonts w:ascii="Cambria Math"/>
                <w:kern w:val="28"/>
              </w:rPr>
            </m:ctrlPr>
          </m:sSubSupPr>
          <m:e>
            <m:r>
              <m:rPr>
                <m:sty m:val="p"/>
              </m:rPr>
              <w:rPr>
                <w:rFonts w:ascii="Cambria Math"/>
                <w:kern w:val="28"/>
              </w:rPr>
              <m:t>V</m:t>
            </m:r>
          </m:e>
          <m:sub>
            <m:r>
              <m:rPr>
                <m:sty m:val="p"/>
              </m:rPr>
              <w:rPr>
                <w:rFonts w:ascii="Cambria Math"/>
                <w:kern w:val="28"/>
              </w:rPr>
              <m:t>T</m:t>
            </m:r>
          </m:sub>
          <m:sup>
            <m:r>
              <m:rPr>
                <m:sty m:val="p"/>
              </m:rPr>
              <w:rPr>
                <w:rFonts w:ascii="Cambria Math"/>
                <w:kern w:val="28"/>
              </w:rPr>
              <m:t>2</m:t>
            </m:r>
          </m:sup>
        </m:sSubSup>
      </m:oMath>
      <w:r w:rsidRPr="00EB7384">
        <w:rPr>
          <w:kern w:val="28"/>
        </w:rPr>
        <w:t xml:space="preserve"> </w:t>
      </w:r>
    </w:p>
    <w:p w:rsidR="00C0347A" w:rsidRDefault="00C0347A" w:rsidP="00EB7384">
      <w:pPr>
        <w:widowControl w:val="0"/>
        <w:tabs>
          <w:tab w:val="left" w:pos="5490"/>
          <w:tab w:val="left" w:pos="5595"/>
        </w:tabs>
        <w:overflowPunct w:val="0"/>
        <w:autoSpaceDE w:val="0"/>
        <w:autoSpaceDN w:val="0"/>
        <w:adjustRightInd w:val="0"/>
        <w:spacing w:line="360" w:lineRule="auto"/>
        <w:ind w:left="426"/>
        <w:jc w:val="both"/>
        <w:rPr>
          <w:kern w:val="28"/>
        </w:rPr>
      </w:pPr>
    </w:p>
    <w:p w:rsidR="00C22441" w:rsidRPr="00EB7384" w:rsidRDefault="00C22441" w:rsidP="00EB7384">
      <w:pPr>
        <w:widowControl w:val="0"/>
        <w:tabs>
          <w:tab w:val="left" w:pos="5490"/>
          <w:tab w:val="left" w:pos="5595"/>
        </w:tabs>
        <w:overflowPunct w:val="0"/>
        <w:autoSpaceDE w:val="0"/>
        <w:autoSpaceDN w:val="0"/>
        <w:adjustRightInd w:val="0"/>
        <w:spacing w:line="360" w:lineRule="auto"/>
        <w:ind w:left="426"/>
        <w:jc w:val="both"/>
        <w:rPr>
          <w:kern w:val="28"/>
        </w:rPr>
      </w:pPr>
      <w:r w:rsidRPr="00EB7384">
        <w:rPr>
          <w:kern w:val="28"/>
        </w:rPr>
        <w:t xml:space="preserve">Module longitudinale                                   </w:t>
      </w:r>
      <m:oMath>
        <m:r>
          <m:rPr>
            <m:sty m:val="p"/>
          </m:rPr>
          <w:rPr>
            <w:rFonts w:ascii="Cambria Math"/>
            <w:kern w:val="28"/>
          </w:rPr>
          <m:t>L=</m:t>
        </m:r>
        <m:r>
          <m:rPr>
            <m:sty m:val="p"/>
          </m:rPr>
          <w:rPr>
            <w:rFonts w:ascii="Cambria Math"/>
            <w:kern w:val="28"/>
          </w:rPr>
          <m:t>ρ</m:t>
        </m:r>
        <m:r>
          <m:rPr>
            <m:sty m:val="p"/>
          </m:rPr>
          <w:rPr>
            <w:rFonts w:ascii="Cambria Math"/>
            <w:kern w:val="28"/>
          </w:rPr>
          <m:t>.</m:t>
        </m:r>
        <m:sSubSup>
          <m:sSubSupPr>
            <m:ctrlPr>
              <w:rPr>
                <w:rFonts w:ascii="Cambria Math"/>
                <w:iCs/>
                <w:kern w:val="28"/>
              </w:rPr>
            </m:ctrlPr>
          </m:sSubSupPr>
          <m:e>
            <m:r>
              <m:rPr>
                <m:sty m:val="p"/>
              </m:rPr>
              <w:rPr>
                <w:rFonts w:ascii="Cambria Math"/>
                <w:kern w:val="28"/>
              </w:rPr>
              <m:t>V</m:t>
            </m:r>
          </m:e>
          <m:sub>
            <m:r>
              <m:rPr>
                <m:sty m:val="p"/>
              </m:rPr>
              <w:rPr>
                <w:rFonts w:ascii="Cambria Math"/>
                <w:kern w:val="28"/>
              </w:rPr>
              <m:t>L</m:t>
            </m:r>
          </m:sub>
          <m:sup>
            <m:r>
              <m:rPr>
                <m:sty m:val="p"/>
              </m:rPr>
              <w:rPr>
                <w:rFonts w:ascii="Cambria Math"/>
                <w:kern w:val="28"/>
              </w:rPr>
              <m:t>2</m:t>
            </m:r>
          </m:sup>
        </m:sSubSup>
      </m:oMath>
      <w:r w:rsidRPr="00EB7384">
        <w:rPr>
          <w:kern w:val="28"/>
        </w:rPr>
        <w:t xml:space="preserve">  </w:t>
      </w:r>
    </w:p>
    <w:p w:rsidR="00C0347A" w:rsidRDefault="00C0347A" w:rsidP="00EB7384">
      <w:pPr>
        <w:widowControl w:val="0"/>
        <w:tabs>
          <w:tab w:val="left" w:pos="5490"/>
          <w:tab w:val="left" w:pos="5595"/>
        </w:tabs>
        <w:overflowPunct w:val="0"/>
        <w:autoSpaceDE w:val="0"/>
        <w:autoSpaceDN w:val="0"/>
        <w:adjustRightInd w:val="0"/>
        <w:spacing w:line="360" w:lineRule="auto"/>
        <w:ind w:left="426"/>
        <w:jc w:val="both"/>
        <w:rPr>
          <w:kern w:val="28"/>
        </w:rPr>
      </w:pPr>
    </w:p>
    <w:p w:rsidR="00C22441" w:rsidRPr="00EB7384" w:rsidRDefault="00C22441" w:rsidP="00EB7384">
      <w:pPr>
        <w:widowControl w:val="0"/>
        <w:tabs>
          <w:tab w:val="left" w:pos="5490"/>
          <w:tab w:val="left" w:pos="5595"/>
        </w:tabs>
        <w:overflowPunct w:val="0"/>
        <w:autoSpaceDE w:val="0"/>
        <w:autoSpaceDN w:val="0"/>
        <w:adjustRightInd w:val="0"/>
        <w:spacing w:line="360" w:lineRule="auto"/>
        <w:ind w:left="426"/>
        <w:jc w:val="both"/>
        <w:rPr>
          <w:kern w:val="28"/>
        </w:rPr>
      </w:pPr>
      <w:r w:rsidRPr="00EB7384">
        <w:rPr>
          <w:kern w:val="28"/>
        </w:rPr>
        <w:t xml:space="preserve">Module volumique:      </w:t>
      </w:r>
      <m:oMath>
        <m:r>
          <m:rPr>
            <m:sty m:val="p"/>
          </m:rPr>
          <w:rPr>
            <w:rFonts w:ascii="Cambria Math"/>
            <w:kern w:val="28"/>
          </w:rPr>
          <m:t xml:space="preserve">                                    K=</m:t>
        </m:r>
        <m:r>
          <m:rPr>
            <m:sty m:val="p"/>
          </m:rPr>
          <w:rPr>
            <w:rFonts w:ascii="Cambria Math"/>
            <w:kern w:val="28"/>
          </w:rPr>
          <m:t>ρ</m:t>
        </m:r>
        <m:f>
          <m:fPr>
            <m:type m:val="lin"/>
            <m:ctrlPr>
              <w:rPr>
                <w:rFonts w:ascii="Cambria Math"/>
                <w:iCs/>
                <w:kern w:val="28"/>
              </w:rPr>
            </m:ctrlPr>
          </m:fPr>
          <m:num>
            <m:r>
              <m:rPr>
                <m:sty m:val="p"/>
              </m:rPr>
              <w:rPr>
                <w:rFonts w:ascii="Cambria Math"/>
                <w:kern w:val="28"/>
              </w:rPr>
              <m:t>(3</m:t>
            </m:r>
            <m:sSubSup>
              <m:sSubSupPr>
                <m:ctrlPr>
                  <w:rPr>
                    <w:rFonts w:ascii="Cambria Math"/>
                    <w:iCs/>
                    <w:kern w:val="28"/>
                  </w:rPr>
                </m:ctrlPr>
              </m:sSubSupPr>
              <m:e>
                <m:r>
                  <m:rPr>
                    <m:sty m:val="p"/>
                  </m:rPr>
                  <w:rPr>
                    <w:rFonts w:ascii="Cambria Math"/>
                    <w:kern w:val="28"/>
                  </w:rPr>
                  <m:t>V</m:t>
                </m:r>
              </m:e>
              <m:sub>
                <m:r>
                  <m:rPr>
                    <m:sty m:val="p"/>
                  </m:rPr>
                  <w:rPr>
                    <w:rFonts w:ascii="Cambria Math"/>
                    <w:kern w:val="28"/>
                  </w:rPr>
                  <m:t>L</m:t>
                </m:r>
              </m:sub>
              <m:sup>
                <m:r>
                  <m:rPr>
                    <m:sty m:val="p"/>
                  </m:rPr>
                  <w:rPr>
                    <w:rFonts w:ascii="Cambria Math"/>
                    <w:kern w:val="28"/>
                  </w:rPr>
                  <m:t>2</m:t>
                </m:r>
              </m:sup>
            </m:sSubSup>
            <m:r>
              <m:rPr>
                <m:sty m:val="p"/>
              </m:rPr>
              <w:rPr>
                <w:rFonts w:ascii="Cambria Math"/>
                <w:kern w:val="28"/>
              </w:rPr>
              <m:t>-</m:t>
            </m:r>
            <m:r>
              <m:rPr>
                <m:sty m:val="p"/>
              </m:rPr>
              <w:rPr>
                <w:rFonts w:ascii="Cambria Math"/>
                <w:kern w:val="28"/>
              </w:rPr>
              <m:t>4</m:t>
            </m:r>
            <m:sSubSup>
              <m:sSubSupPr>
                <m:ctrlPr>
                  <w:rPr>
                    <w:rFonts w:ascii="Cambria Math"/>
                    <w:iCs/>
                    <w:kern w:val="28"/>
                  </w:rPr>
                </m:ctrlPr>
              </m:sSubSupPr>
              <m:e>
                <m:r>
                  <m:rPr>
                    <m:sty m:val="p"/>
                  </m:rPr>
                  <w:rPr>
                    <w:rFonts w:ascii="Cambria Math"/>
                    <w:kern w:val="28"/>
                  </w:rPr>
                  <m:t>V</m:t>
                </m:r>
              </m:e>
              <m:sub>
                <m:r>
                  <m:rPr>
                    <m:sty m:val="p"/>
                  </m:rPr>
                  <w:rPr>
                    <w:rFonts w:ascii="Cambria Math"/>
                    <w:kern w:val="28"/>
                  </w:rPr>
                  <m:t>T</m:t>
                </m:r>
              </m:sub>
              <m:sup>
                <m:r>
                  <m:rPr>
                    <m:sty m:val="p"/>
                  </m:rPr>
                  <w:rPr>
                    <w:rFonts w:ascii="Cambria Math"/>
                    <w:kern w:val="28"/>
                  </w:rPr>
                  <m:t>2</m:t>
                </m:r>
              </m:sup>
            </m:sSubSup>
            <m:r>
              <m:rPr>
                <m:sty m:val="p"/>
              </m:rPr>
              <w:rPr>
                <w:rFonts w:ascii="Cambria Math"/>
                <w:kern w:val="28"/>
              </w:rPr>
              <m:t>)</m:t>
            </m:r>
          </m:num>
          <m:den>
            <m:r>
              <m:rPr>
                <m:sty m:val="p"/>
              </m:rPr>
              <w:rPr>
                <w:rFonts w:ascii="Cambria Math"/>
                <w:kern w:val="28"/>
              </w:rPr>
              <m:t>3</m:t>
            </m:r>
          </m:den>
        </m:f>
      </m:oMath>
    </w:p>
    <w:p w:rsidR="00C0347A" w:rsidRDefault="00C0347A" w:rsidP="00EB7384">
      <w:pPr>
        <w:widowControl w:val="0"/>
        <w:tabs>
          <w:tab w:val="left" w:pos="5490"/>
          <w:tab w:val="left" w:pos="5595"/>
        </w:tabs>
        <w:overflowPunct w:val="0"/>
        <w:autoSpaceDE w:val="0"/>
        <w:autoSpaceDN w:val="0"/>
        <w:adjustRightInd w:val="0"/>
        <w:spacing w:line="360" w:lineRule="auto"/>
        <w:ind w:left="426"/>
        <w:jc w:val="both"/>
        <w:rPr>
          <w:kern w:val="28"/>
        </w:rPr>
      </w:pPr>
    </w:p>
    <w:p w:rsidR="00C0347A" w:rsidRDefault="00C22441" w:rsidP="00C0347A">
      <w:pPr>
        <w:widowControl w:val="0"/>
        <w:tabs>
          <w:tab w:val="left" w:pos="5490"/>
          <w:tab w:val="left" w:pos="5595"/>
        </w:tabs>
        <w:overflowPunct w:val="0"/>
        <w:autoSpaceDE w:val="0"/>
        <w:autoSpaceDN w:val="0"/>
        <w:adjustRightInd w:val="0"/>
        <w:spacing w:line="360" w:lineRule="auto"/>
        <w:ind w:left="426"/>
        <w:jc w:val="both"/>
        <w:rPr>
          <w:kern w:val="28"/>
        </w:rPr>
      </w:pPr>
      <w:r w:rsidRPr="00EB7384">
        <w:rPr>
          <w:kern w:val="28"/>
        </w:rPr>
        <w:t xml:space="preserve">Coefficient de Poisson:                              </w:t>
      </w:r>
      <w:r w:rsidRPr="00EB7384">
        <w:t xml:space="preserve">  υ</w:t>
      </w:r>
      <w:r w:rsidRPr="00EB7384">
        <w:rPr>
          <w:kern w:val="28"/>
        </w:rPr>
        <w:t>=</w:t>
      </w:r>
      <m:oMath>
        <m:r>
          <w:rPr>
            <w:rFonts w:ascii="Cambria Math"/>
            <w:kern w:val="28"/>
          </w:rPr>
          <m:t xml:space="preserve"> </m:t>
        </m:r>
        <m:f>
          <m:fPr>
            <m:ctrlPr>
              <w:rPr>
                <w:rFonts w:ascii="Cambria Math"/>
                <w:iCs/>
                <w:kern w:val="28"/>
              </w:rPr>
            </m:ctrlPr>
          </m:fPr>
          <m:num>
            <m:sSubSup>
              <m:sSubSupPr>
                <m:ctrlPr>
                  <w:rPr>
                    <w:rFonts w:ascii="Cambria Math"/>
                    <w:iCs/>
                    <w:kern w:val="28"/>
                  </w:rPr>
                </m:ctrlPr>
              </m:sSubSupPr>
              <m:e>
                <m:r>
                  <m:rPr>
                    <m:sty m:val="p"/>
                  </m:rPr>
                  <w:rPr>
                    <w:rFonts w:ascii="Cambria Math"/>
                    <w:kern w:val="28"/>
                  </w:rPr>
                  <m:t>V</m:t>
                </m:r>
              </m:e>
              <m:sub>
                <m:r>
                  <m:rPr>
                    <m:sty m:val="p"/>
                  </m:rPr>
                  <w:rPr>
                    <w:rFonts w:ascii="Cambria Math"/>
                    <w:kern w:val="28"/>
                  </w:rPr>
                  <m:t xml:space="preserve">L </m:t>
                </m:r>
              </m:sub>
              <m:sup>
                <m:r>
                  <m:rPr>
                    <m:sty m:val="p"/>
                  </m:rPr>
                  <w:rPr>
                    <w:rFonts w:ascii="Cambria Math"/>
                    <w:kern w:val="28"/>
                  </w:rPr>
                  <m:t>2</m:t>
                </m:r>
              </m:sup>
            </m:sSubSup>
            <m:r>
              <m:rPr>
                <m:sty m:val="p"/>
              </m:rPr>
              <w:rPr>
                <w:rFonts w:ascii="Cambria Math"/>
                <w:kern w:val="28"/>
              </w:rPr>
              <m:t>-</m:t>
            </m:r>
            <m:r>
              <m:rPr>
                <m:sty m:val="p"/>
              </m:rPr>
              <w:rPr>
                <w:rFonts w:ascii="Cambria Math"/>
                <w:kern w:val="28"/>
              </w:rPr>
              <m:t xml:space="preserve"> 2</m:t>
            </m:r>
            <m:sSubSup>
              <m:sSubSupPr>
                <m:ctrlPr>
                  <w:rPr>
                    <w:rFonts w:ascii="Cambria Math"/>
                    <w:iCs/>
                    <w:kern w:val="28"/>
                  </w:rPr>
                </m:ctrlPr>
              </m:sSubSupPr>
              <m:e>
                <m:r>
                  <m:rPr>
                    <m:sty m:val="p"/>
                  </m:rPr>
                  <w:rPr>
                    <w:rFonts w:ascii="Cambria Math"/>
                    <w:kern w:val="28"/>
                  </w:rPr>
                  <m:t>V</m:t>
                </m:r>
              </m:e>
              <m:sub>
                <m:r>
                  <m:rPr>
                    <m:sty m:val="p"/>
                  </m:rPr>
                  <w:rPr>
                    <w:rFonts w:ascii="Cambria Math"/>
                    <w:kern w:val="28"/>
                  </w:rPr>
                  <m:t>T</m:t>
                </m:r>
              </m:sub>
              <m:sup>
                <m:r>
                  <m:rPr>
                    <m:sty m:val="p"/>
                  </m:rPr>
                  <w:rPr>
                    <w:rFonts w:ascii="Cambria Math"/>
                    <w:kern w:val="28"/>
                  </w:rPr>
                  <m:t>2</m:t>
                </m:r>
              </m:sup>
            </m:sSubSup>
          </m:num>
          <m:den>
            <m:sSubSup>
              <m:sSubSupPr>
                <m:ctrlPr>
                  <w:rPr>
                    <w:rFonts w:ascii="Cambria Math"/>
                    <w:iCs/>
                    <w:kern w:val="28"/>
                  </w:rPr>
                </m:ctrlPr>
              </m:sSubSupPr>
              <m:e>
                <m:r>
                  <m:rPr>
                    <m:sty m:val="p"/>
                  </m:rPr>
                  <w:rPr>
                    <w:rFonts w:ascii="Cambria Math"/>
                    <w:kern w:val="28"/>
                  </w:rPr>
                  <m:t>2(V</m:t>
                </m:r>
              </m:e>
              <m:sub>
                <m:r>
                  <m:rPr>
                    <m:sty m:val="p"/>
                  </m:rPr>
                  <w:rPr>
                    <w:rFonts w:ascii="Cambria Math"/>
                    <w:kern w:val="28"/>
                  </w:rPr>
                  <m:t xml:space="preserve">L </m:t>
                </m:r>
              </m:sub>
              <m:sup>
                <m:r>
                  <m:rPr>
                    <m:sty m:val="p"/>
                  </m:rPr>
                  <w:rPr>
                    <w:rFonts w:ascii="Cambria Math"/>
                    <w:kern w:val="28"/>
                  </w:rPr>
                  <m:t>2</m:t>
                </m:r>
              </m:sup>
            </m:sSubSup>
            <m:r>
              <m:rPr>
                <m:sty m:val="p"/>
              </m:rPr>
              <w:rPr>
                <w:rFonts w:ascii="Cambria Math"/>
                <w:kern w:val="28"/>
              </w:rPr>
              <m:t>-</m:t>
            </m:r>
            <m:r>
              <m:rPr>
                <m:sty m:val="p"/>
              </m:rPr>
              <w:rPr>
                <w:rFonts w:ascii="Cambria Math"/>
                <w:kern w:val="28"/>
              </w:rPr>
              <m:t xml:space="preserve"> </m:t>
            </m:r>
            <m:sSubSup>
              <m:sSubSupPr>
                <m:ctrlPr>
                  <w:rPr>
                    <w:rFonts w:ascii="Cambria Math"/>
                    <w:iCs/>
                    <w:kern w:val="28"/>
                  </w:rPr>
                </m:ctrlPr>
              </m:sSubSupPr>
              <m:e>
                <m:r>
                  <m:rPr>
                    <m:sty m:val="p"/>
                  </m:rPr>
                  <w:rPr>
                    <w:rFonts w:ascii="Cambria Math"/>
                    <w:kern w:val="28"/>
                  </w:rPr>
                  <m:t>V</m:t>
                </m:r>
              </m:e>
              <m:sub>
                <m:r>
                  <m:rPr>
                    <m:sty m:val="p"/>
                  </m:rPr>
                  <w:rPr>
                    <w:rFonts w:ascii="Cambria Math"/>
                    <w:kern w:val="28"/>
                  </w:rPr>
                  <m:t>T</m:t>
                </m:r>
              </m:sub>
              <m:sup>
                <m:r>
                  <m:rPr>
                    <m:sty m:val="p"/>
                  </m:rPr>
                  <w:rPr>
                    <w:rFonts w:ascii="Cambria Math"/>
                    <w:kern w:val="28"/>
                  </w:rPr>
                  <m:t>2</m:t>
                </m:r>
              </m:sup>
            </m:sSubSup>
            <m:r>
              <m:rPr>
                <m:sty m:val="p"/>
              </m:rPr>
              <w:rPr>
                <w:rFonts w:ascii="Cambria Math"/>
                <w:kern w:val="28"/>
              </w:rPr>
              <m:t>)</m:t>
            </m:r>
          </m:den>
        </m:f>
      </m:oMath>
      <w:r w:rsidRPr="00EB7384">
        <w:rPr>
          <w:kern w:val="28"/>
        </w:rPr>
        <w:t xml:space="preserve">     </w:t>
      </w:r>
    </w:p>
    <w:p w:rsidR="00C22441" w:rsidRPr="00EB7384" w:rsidRDefault="00C22441" w:rsidP="00EB7384">
      <w:pPr>
        <w:widowControl w:val="0"/>
        <w:tabs>
          <w:tab w:val="left" w:pos="5490"/>
          <w:tab w:val="left" w:pos="5595"/>
        </w:tabs>
        <w:overflowPunct w:val="0"/>
        <w:autoSpaceDE w:val="0"/>
        <w:autoSpaceDN w:val="0"/>
        <w:adjustRightInd w:val="0"/>
        <w:spacing w:line="360" w:lineRule="auto"/>
        <w:ind w:left="425"/>
        <w:jc w:val="both"/>
        <w:rPr>
          <w:kern w:val="28"/>
        </w:rPr>
      </w:pPr>
      <w:r w:rsidRPr="00EB7384">
        <w:rPr>
          <w:kern w:val="28"/>
        </w:rPr>
        <w:lastRenderedPageBreak/>
        <w:t>Ou : V</w:t>
      </w:r>
      <w:r w:rsidRPr="00EB7384">
        <w:rPr>
          <w:kern w:val="28"/>
          <w:vertAlign w:val="subscript"/>
        </w:rPr>
        <w:t>L</w:t>
      </w:r>
      <w:r w:rsidRPr="00EB7384">
        <w:rPr>
          <w:kern w:val="28"/>
        </w:rPr>
        <w:t xml:space="preserve"> est la vitesse de propagation longitudinale</w:t>
      </w:r>
    </w:p>
    <w:p w:rsidR="00C22441" w:rsidRPr="00EB7384" w:rsidRDefault="00C22441" w:rsidP="00EB7384">
      <w:pPr>
        <w:widowControl w:val="0"/>
        <w:tabs>
          <w:tab w:val="left" w:pos="5490"/>
          <w:tab w:val="left" w:pos="5595"/>
        </w:tabs>
        <w:overflowPunct w:val="0"/>
        <w:autoSpaceDE w:val="0"/>
        <w:autoSpaceDN w:val="0"/>
        <w:adjustRightInd w:val="0"/>
        <w:spacing w:line="360" w:lineRule="auto"/>
        <w:ind w:left="425"/>
        <w:jc w:val="both"/>
        <w:rPr>
          <w:kern w:val="28"/>
        </w:rPr>
      </w:pPr>
      <w:r w:rsidRPr="00EB7384">
        <w:rPr>
          <w:kern w:val="28"/>
        </w:rPr>
        <w:t>V</w:t>
      </w:r>
      <w:r w:rsidRPr="00EB7384">
        <w:rPr>
          <w:kern w:val="28"/>
          <w:vertAlign w:val="subscript"/>
        </w:rPr>
        <w:t>T</w:t>
      </w:r>
      <w:r w:rsidRPr="00EB7384">
        <w:rPr>
          <w:kern w:val="28"/>
        </w:rPr>
        <w:t xml:space="preserve"> est la vitesse de propagation transversale   </w:t>
      </w:r>
    </w:p>
    <w:p w:rsidR="00C22441" w:rsidRPr="00EB7384" w:rsidRDefault="00C22441" w:rsidP="00EB7384">
      <w:pPr>
        <w:widowControl w:val="0"/>
        <w:tabs>
          <w:tab w:val="left" w:pos="5490"/>
          <w:tab w:val="left" w:pos="5595"/>
        </w:tabs>
        <w:overflowPunct w:val="0"/>
        <w:autoSpaceDE w:val="0"/>
        <w:autoSpaceDN w:val="0"/>
        <w:adjustRightInd w:val="0"/>
        <w:spacing w:line="360" w:lineRule="auto"/>
        <w:ind w:left="425"/>
        <w:jc w:val="both"/>
        <w:rPr>
          <w:kern w:val="28"/>
        </w:rPr>
      </w:pPr>
      <w:r w:rsidRPr="00EB7384">
        <w:rPr>
          <w:kern w:val="28"/>
        </w:rPr>
        <w:sym w:font="Symbol" w:char="F072"/>
      </w:r>
      <w:r w:rsidRPr="00EB7384">
        <w:rPr>
          <w:kern w:val="28"/>
        </w:rPr>
        <w:t xml:space="preserve"> est la masse volumique.</w:t>
      </w:r>
    </w:p>
    <w:p w:rsidR="00C22441" w:rsidRPr="00EB7384" w:rsidRDefault="00C22441" w:rsidP="00EB7384">
      <w:pPr>
        <w:spacing w:line="360" w:lineRule="auto"/>
        <w:ind w:firstLine="708"/>
        <w:jc w:val="both"/>
      </w:pPr>
      <w:r w:rsidRPr="00EB7384">
        <w:t xml:space="preserve">           </w:t>
      </w:r>
      <w:r w:rsidRPr="00EB7384">
        <w:tab/>
      </w:r>
      <w:r w:rsidRPr="00EB7384">
        <w:tab/>
      </w:r>
      <w:r w:rsidRPr="00EB7384">
        <w:tab/>
      </w:r>
    </w:p>
    <w:p w:rsidR="00C22441" w:rsidRPr="00EB7384" w:rsidRDefault="00C22441" w:rsidP="00EB7384">
      <w:pPr>
        <w:spacing w:line="360" w:lineRule="auto"/>
        <w:ind w:firstLine="708"/>
        <w:jc w:val="both"/>
      </w:pPr>
    </w:p>
    <w:p w:rsidR="00C22441" w:rsidRPr="00EB7384" w:rsidRDefault="00C22441" w:rsidP="00EB7384">
      <w:pPr>
        <w:spacing w:line="360" w:lineRule="auto"/>
        <w:ind w:firstLine="708"/>
        <w:jc w:val="both"/>
      </w:pPr>
    </w:p>
    <w:p w:rsidR="00C22441" w:rsidRPr="00EB7384" w:rsidRDefault="00C22441" w:rsidP="00C0347A">
      <w:pPr>
        <w:spacing w:line="360" w:lineRule="auto"/>
        <w:ind w:firstLine="425"/>
        <w:jc w:val="both"/>
        <w:rPr>
          <w:color w:val="000000"/>
        </w:rPr>
      </w:pPr>
      <w:r w:rsidRPr="00EB7384">
        <w:rPr>
          <w:color w:val="000000"/>
        </w:rPr>
        <w:t xml:space="preserve">A part le coefficient de Poisson qui une grandeur sans dimension, toutes les autres modules élastiques sont exprimées en GPa ; ρ représente la densité du matériau. Les données essentielles à la mesure des paramètres élastiques sont rassemblées dans le tableau1. </w:t>
      </w:r>
      <w:r w:rsidRPr="00EB7384">
        <w:t>Ainsi, les vitesses V</w:t>
      </w:r>
      <w:r w:rsidRPr="00EB7384">
        <w:rPr>
          <w:vertAlign w:val="subscript"/>
        </w:rPr>
        <w:t>L</w:t>
      </w:r>
      <w:r w:rsidRPr="00EB7384">
        <w:t xml:space="preserve"> et V</w:t>
      </w:r>
      <w:r w:rsidRPr="00EB7384">
        <w:rPr>
          <w:vertAlign w:val="subscript"/>
        </w:rPr>
        <w:t>t</w:t>
      </w:r>
      <w:r w:rsidRPr="00EB7384">
        <w:t xml:space="preserve"> des ultrasons dans les verres (70Sb</w:t>
      </w:r>
      <w:r w:rsidRPr="00EB7384">
        <w:rPr>
          <w:vertAlign w:val="subscript"/>
        </w:rPr>
        <w:t>2</w:t>
      </w:r>
      <w:r w:rsidRPr="00EB7384">
        <w:t>O</w:t>
      </w:r>
      <w:r w:rsidRPr="00EB7384">
        <w:rPr>
          <w:vertAlign w:val="subscript"/>
        </w:rPr>
        <w:t>3</w:t>
      </w:r>
      <w:r w:rsidRPr="00EB7384">
        <w:t>-10PbO-15K</w:t>
      </w:r>
      <w:r w:rsidRPr="00EB7384">
        <w:rPr>
          <w:vertAlign w:val="subscript"/>
        </w:rPr>
        <w:t>2</w:t>
      </w:r>
      <w:r w:rsidRPr="00EB7384">
        <w:t>O-5ZnO) et (65Sb</w:t>
      </w:r>
      <w:r w:rsidRPr="00EB7384">
        <w:rPr>
          <w:vertAlign w:val="subscript"/>
        </w:rPr>
        <w:t>2</w:t>
      </w:r>
      <w:r w:rsidRPr="00EB7384">
        <w:t>O</w:t>
      </w:r>
      <w:r w:rsidRPr="00EB7384">
        <w:rPr>
          <w:vertAlign w:val="subscript"/>
        </w:rPr>
        <w:t>3</w:t>
      </w:r>
      <w:r w:rsidRPr="00EB7384">
        <w:t>-10PbO-20K</w:t>
      </w:r>
      <w:r w:rsidRPr="00EB7384">
        <w:rPr>
          <w:vertAlign w:val="subscript"/>
        </w:rPr>
        <w:t>2</w:t>
      </w:r>
      <w:r w:rsidRPr="00EB7384">
        <w:t>O-5ZnO) dope par Er</w:t>
      </w:r>
      <w:r w:rsidRPr="00EB7384">
        <w:rPr>
          <w:vertAlign w:val="superscript"/>
        </w:rPr>
        <w:t>+3</w:t>
      </w:r>
      <w:r w:rsidRPr="00EB7384">
        <w:t xml:space="preserve"> sont regroupés dans le tableau III.1.</w:t>
      </w:r>
    </w:p>
    <w:p w:rsidR="00C22441" w:rsidRPr="00EB7384" w:rsidRDefault="00C22441" w:rsidP="00EB7384">
      <w:pPr>
        <w:spacing w:line="360" w:lineRule="auto"/>
      </w:pPr>
      <w:r w:rsidRPr="00EB7384">
        <w:tab/>
      </w:r>
      <w:r w:rsidRPr="00EB7384">
        <w:tab/>
      </w:r>
    </w:p>
    <w:tbl>
      <w:tblPr>
        <w:tblStyle w:val="Grilledutableau"/>
        <w:tblW w:w="0" w:type="auto"/>
        <w:tblLook w:val="04A0"/>
      </w:tblPr>
      <w:tblGrid>
        <w:gridCol w:w="2518"/>
        <w:gridCol w:w="929"/>
        <w:gridCol w:w="814"/>
        <w:gridCol w:w="1175"/>
        <w:gridCol w:w="668"/>
        <w:gridCol w:w="636"/>
        <w:gridCol w:w="846"/>
        <w:gridCol w:w="850"/>
        <w:gridCol w:w="851"/>
      </w:tblGrid>
      <w:tr w:rsidR="00C22441" w:rsidRPr="00EB7384" w:rsidTr="00EB7384">
        <w:trPr>
          <w:trHeight w:val="637"/>
        </w:trPr>
        <w:tc>
          <w:tcPr>
            <w:tcW w:w="0" w:type="auto"/>
            <w:gridSpan w:val="2"/>
            <w:tcBorders>
              <w:bottom w:val="single" w:sz="4" w:space="0" w:color="auto"/>
            </w:tcBorders>
            <w:vAlign w:val="center"/>
          </w:tcPr>
          <w:p w:rsidR="00C22441" w:rsidRPr="00EB7384" w:rsidRDefault="00C22441" w:rsidP="00EB7384">
            <w:pPr>
              <w:spacing w:line="360" w:lineRule="auto"/>
              <w:jc w:val="center"/>
              <w:rPr>
                <w:b/>
                <w:bCs/>
                <w:sz w:val="24"/>
                <w:szCs w:val="24"/>
                <w:u w:val="none"/>
              </w:rPr>
            </w:pPr>
            <w:r w:rsidRPr="00EB7384">
              <w:rPr>
                <w:b/>
                <w:bCs/>
                <w:sz w:val="24"/>
                <w:szCs w:val="24"/>
                <w:u w:val="none"/>
              </w:rPr>
              <w:t>Verres</w:t>
            </w:r>
          </w:p>
        </w:tc>
        <w:tc>
          <w:tcPr>
            <w:tcW w:w="814" w:type="dxa"/>
            <w:tcBorders>
              <w:bottom w:val="single" w:sz="4" w:space="0" w:color="auto"/>
            </w:tcBorders>
            <w:vAlign w:val="center"/>
          </w:tcPr>
          <w:p w:rsidR="00C22441" w:rsidRPr="00EB7384" w:rsidRDefault="00C22441" w:rsidP="00EB7384">
            <w:pPr>
              <w:spacing w:line="360" w:lineRule="auto"/>
              <w:jc w:val="center"/>
              <w:rPr>
                <w:b/>
                <w:bCs/>
                <w:sz w:val="24"/>
                <w:szCs w:val="24"/>
                <w:u w:val="none"/>
              </w:rPr>
            </w:pPr>
            <w:r w:rsidRPr="00EB7384">
              <w:rPr>
                <w:b/>
                <w:bCs/>
                <w:sz w:val="24"/>
                <w:szCs w:val="24"/>
                <w:u w:val="none"/>
              </w:rPr>
              <w:t>L (mm)</w:t>
            </w:r>
          </w:p>
        </w:tc>
        <w:tc>
          <w:tcPr>
            <w:tcW w:w="1175" w:type="dxa"/>
            <w:tcBorders>
              <w:bottom w:val="single" w:sz="4" w:space="0" w:color="auto"/>
            </w:tcBorders>
            <w:vAlign w:val="center"/>
          </w:tcPr>
          <w:p w:rsidR="00C22441" w:rsidRPr="00EB7384" w:rsidRDefault="00C22441" w:rsidP="00EB7384">
            <w:pPr>
              <w:spacing w:line="360" w:lineRule="auto"/>
              <w:jc w:val="center"/>
              <w:rPr>
                <w:b/>
                <w:bCs/>
                <w:sz w:val="24"/>
                <w:szCs w:val="24"/>
                <w:u w:val="none"/>
                <w:lang w:val="en-US"/>
              </w:rPr>
            </w:pPr>
            <w:r w:rsidRPr="00EB7384">
              <w:rPr>
                <w:kern w:val="28"/>
                <w:sz w:val="24"/>
                <w:szCs w:val="24"/>
              </w:rPr>
              <w:sym w:font="Symbol" w:char="F072"/>
            </w:r>
          </w:p>
          <w:p w:rsidR="00C22441" w:rsidRPr="00EB7384" w:rsidRDefault="00C22441" w:rsidP="00EB7384">
            <w:pPr>
              <w:spacing w:line="360" w:lineRule="auto"/>
              <w:jc w:val="center"/>
              <w:rPr>
                <w:b/>
                <w:bCs/>
                <w:sz w:val="24"/>
                <w:szCs w:val="24"/>
                <w:u w:val="none"/>
                <w:lang w:val="en-US"/>
              </w:rPr>
            </w:pPr>
            <w:r w:rsidRPr="00EB7384">
              <w:rPr>
                <w:b/>
                <w:bCs/>
                <w:sz w:val="24"/>
                <w:szCs w:val="24"/>
                <w:u w:val="none"/>
                <w:lang w:val="en-US"/>
              </w:rPr>
              <w:t>(g.cm</w:t>
            </w:r>
            <w:r w:rsidRPr="00EB7384">
              <w:rPr>
                <w:b/>
                <w:bCs/>
                <w:sz w:val="24"/>
                <w:szCs w:val="24"/>
                <w:u w:val="none"/>
                <w:vertAlign w:val="superscript"/>
                <w:lang w:val="en-US"/>
              </w:rPr>
              <w:t>-3</w:t>
            </w:r>
            <w:r w:rsidRPr="00EB7384">
              <w:rPr>
                <w:b/>
                <w:bCs/>
                <w:sz w:val="24"/>
                <w:szCs w:val="24"/>
                <w:u w:val="none"/>
                <w:lang w:val="en-US"/>
              </w:rPr>
              <w:t>)</w:t>
            </w:r>
          </w:p>
        </w:tc>
        <w:tc>
          <w:tcPr>
            <w:tcW w:w="668" w:type="dxa"/>
            <w:tcBorders>
              <w:bottom w:val="single" w:sz="4" w:space="0" w:color="auto"/>
            </w:tcBorders>
            <w:vAlign w:val="center"/>
          </w:tcPr>
          <w:p w:rsidR="00C22441" w:rsidRPr="00EB7384" w:rsidRDefault="00C22441" w:rsidP="00EB7384">
            <w:pPr>
              <w:spacing w:line="360" w:lineRule="auto"/>
              <w:jc w:val="center"/>
              <w:rPr>
                <w:b/>
                <w:bCs/>
                <w:sz w:val="24"/>
                <w:szCs w:val="24"/>
                <w:u w:val="none"/>
              </w:rPr>
            </w:pPr>
            <w:r w:rsidRPr="00EB7384">
              <w:rPr>
                <w:b/>
                <w:bCs/>
                <w:sz w:val="24"/>
                <w:szCs w:val="24"/>
                <w:u w:val="none"/>
              </w:rPr>
              <w:t>T</w:t>
            </w:r>
            <w:r w:rsidRPr="00EB7384">
              <w:rPr>
                <w:b/>
                <w:bCs/>
                <w:sz w:val="24"/>
                <w:szCs w:val="24"/>
                <w:u w:val="none"/>
                <w:vertAlign w:val="subscript"/>
              </w:rPr>
              <w:t>L</w:t>
            </w:r>
            <w:r w:rsidRPr="00EB7384">
              <w:rPr>
                <w:b/>
                <w:bCs/>
                <w:sz w:val="24"/>
                <w:szCs w:val="24"/>
                <w:u w:val="none"/>
              </w:rPr>
              <w:t xml:space="preserve"> (µs)</w:t>
            </w:r>
          </w:p>
        </w:tc>
        <w:tc>
          <w:tcPr>
            <w:tcW w:w="636" w:type="dxa"/>
            <w:tcBorders>
              <w:bottom w:val="single" w:sz="4" w:space="0" w:color="auto"/>
            </w:tcBorders>
            <w:vAlign w:val="center"/>
          </w:tcPr>
          <w:p w:rsidR="00C22441" w:rsidRPr="00EB7384" w:rsidRDefault="00C22441" w:rsidP="00EB7384">
            <w:pPr>
              <w:spacing w:line="360" w:lineRule="auto"/>
              <w:jc w:val="center"/>
              <w:rPr>
                <w:b/>
                <w:bCs/>
                <w:sz w:val="24"/>
                <w:szCs w:val="24"/>
                <w:u w:val="none"/>
              </w:rPr>
            </w:pPr>
            <w:r w:rsidRPr="00EB7384">
              <w:rPr>
                <w:b/>
                <w:bCs/>
                <w:sz w:val="24"/>
                <w:szCs w:val="24"/>
                <w:u w:val="none"/>
              </w:rPr>
              <w:t>T</w:t>
            </w:r>
            <w:r w:rsidRPr="00EB7384">
              <w:rPr>
                <w:b/>
                <w:bCs/>
                <w:sz w:val="24"/>
                <w:szCs w:val="24"/>
                <w:u w:val="none"/>
                <w:vertAlign w:val="subscript"/>
              </w:rPr>
              <w:t>T</w:t>
            </w:r>
            <w:r w:rsidRPr="00EB7384">
              <w:rPr>
                <w:b/>
                <w:bCs/>
                <w:sz w:val="24"/>
                <w:szCs w:val="24"/>
                <w:u w:val="none"/>
              </w:rPr>
              <w:t xml:space="preserve"> (µs)</w:t>
            </w:r>
          </w:p>
        </w:tc>
        <w:tc>
          <w:tcPr>
            <w:tcW w:w="846" w:type="dxa"/>
            <w:tcBorders>
              <w:bottom w:val="single" w:sz="4" w:space="0" w:color="auto"/>
            </w:tcBorders>
            <w:vAlign w:val="center"/>
          </w:tcPr>
          <w:p w:rsidR="00C22441" w:rsidRPr="00EB7384" w:rsidRDefault="00C22441" w:rsidP="00EB7384">
            <w:pPr>
              <w:spacing w:line="360" w:lineRule="auto"/>
              <w:jc w:val="center"/>
              <w:rPr>
                <w:b/>
                <w:bCs/>
                <w:sz w:val="24"/>
                <w:szCs w:val="24"/>
                <w:u w:val="none"/>
              </w:rPr>
            </w:pPr>
            <w:r w:rsidRPr="00EB7384">
              <w:rPr>
                <w:b/>
                <w:bCs/>
                <w:sz w:val="24"/>
                <w:szCs w:val="24"/>
                <w:u w:val="none"/>
              </w:rPr>
              <w:t>V</w:t>
            </w:r>
            <w:r w:rsidRPr="00EB7384">
              <w:rPr>
                <w:b/>
                <w:bCs/>
                <w:sz w:val="24"/>
                <w:szCs w:val="24"/>
                <w:u w:val="none"/>
                <w:vertAlign w:val="subscript"/>
              </w:rPr>
              <w:t>L</w:t>
            </w:r>
          </w:p>
          <w:p w:rsidR="00C22441" w:rsidRPr="00EB7384" w:rsidRDefault="00C22441" w:rsidP="00EB7384">
            <w:pPr>
              <w:spacing w:line="360" w:lineRule="auto"/>
              <w:jc w:val="center"/>
              <w:rPr>
                <w:b/>
                <w:bCs/>
                <w:sz w:val="24"/>
                <w:szCs w:val="24"/>
                <w:u w:val="none"/>
                <w:vertAlign w:val="superscript"/>
              </w:rPr>
            </w:pPr>
            <w:r w:rsidRPr="00EB7384">
              <w:rPr>
                <w:b/>
                <w:bCs/>
                <w:sz w:val="24"/>
                <w:szCs w:val="24"/>
                <w:u w:val="none"/>
              </w:rPr>
              <w:t>(m /s)</w:t>
            </w:r>
          </w:p>
        </w:tc>
        <w:tc>
          <w:tcPr>
            <w:tcW w:w="850" w:type="dxa"/>
            <w:tcBorders>
              <w:bottom w:val="single" w:sz="4" w:space="0" w:color="auto"/>
            </w:tcBorders>
            <w:vAlign w:val="center"/>
          </w:tcPr>
          <w:p w:rsidR="00C22441" w:rsidRPr="00EB7384" w:rsidRDefault="00C22441" w:rsidP="00EB7384">
            <w:pPr>
              <w:spacing w:line="360" w:lineRule="auto"/>
              <w:jc w:val="center"/>
              <w:rPr>
                <w:b/>
                <w:bCs/>
                <w:sz w:val="24"/>
                <w:szCs w:val="24"/>
                <w:u w:val="none"/>
              </w:rPr>
            </w:pPr>
            <w:r w:rsidRPr="00EB7384">
              <w:rPr>
                <w:b/>
                <w:bCs/>
                <w:sz w:val="24"/>
                <w:szCs w:val="24"/>
                <w:u w:val="none"/>
              </w:rPr>
              <w:t>V</w:t>
            </w:r>
            <w:r w:rsidRPr="00EB7384">
              <w:rPr>
                <w:b/>
                <w:bCs/>
                <w:sz w:val="24"/>
                <w:szCs w:val="24"/>
                <w:u w:val="none"/>
                <w:vertAlign w:val="subscript"/>
              </w:rPr>
              <w:t>t</w:t>
            </w:r>
          </w:p>
          <w:p w:rsidR="00C22441" w:rsidRPr="00EB7384" w:rsidRDefault="00C22441" w:rsidP="00EB7384">
            <w:pPr>
              <w:spacing w:line="360" w:lineRule="auto"/>
              <w:jc w:val="center"/>
              <w:rPr>
                <w:b/>
                <w:bCs/>
                <w:sz w:val="24"/>
                <w:szCs w:val="24"/>
                <w:u w:val="none"/>
              </w:rPr>
            </w:pPr>
            <w:r w:rsidRPr="00EB7384">
              <w:rPr>
                <w:b/>
                <w:bCs/>
                <w:sz w:val="24"/>
                <w:szCs w:val="24"/>
                <w:u w:val="none"/>
              </w:rPr>
              <w:t>(m /s)</w:t>
            </w:r>
          </w:p>
        </w:tc>
        <w:tc>
          <w:tcPr>
            <w:tcW w:w="851" w:type="dxa"/>
            <w:tcBorders>
              <w:bottom w:val="single" w:sz="4" w:space="0" w:color="auto"/>
            </w:tcBorders>
            <w:vAlign w:val="center"/>
          </w:tcPr>
          <w:p w:rsidR="00C22441" w:rsidRPr="00EB7384" w:rsidRDefault="00C22441" w:rsidP="00EB7384">
            <w:pPr>
              <w:spacing w:line="360" w:lineRule="auto"/>
              <w:jc w:val="center"/>
              <w:rPr>
                <w:b/>
                <w:bCs/>
                <w:sz w:val="24"/>
                <w:szCs w:val="24"/>
                <w:u w:val="none"/>
              </w:rPr>
            </w:pPr>
            <w:r w:rsidRPr="00EB7384">
              <w:rPr>
                <w:b/>
                <w:bCs/>
                <w:sz w:val="24"/>
                <w:szCs w:val="24"/>
                <w:u w:val="none"/>
              </w:rPr>
              <w:t>V</w:t>
            </w:r>
            <w:r w:rsidRPr="00EB7384">
              <w:rPr>
                <w:b/>
                <w:bCs/>
                <w:sz w:val="24"/>
                <w:szCs w:val="24"/>
                <w:u w:val="none"/>
                <w:vertAlign w:val="subscript"/>
              </w:rPr>
              <w:t>L</w:t>
            </w:r>
            <w:r w:rsidRPr="00EB7384">
              <w:rPr>
                <w:b/>
                <w:bCs/>
                <w:sz w:val="24"/>
                <w:szCs w:val="24"/>
                <w:u w:val="none"/>
              </w:rPr>
              <w:t>/ V</w:t>
            </w:r>
            <w:r w:rsidRPr="00EB7384">
              <w:rPr>
                <w:b/>
                <w:bCs/>
                <w:sz w:val="24"/>
                <w:szCs w:val="24"/>
                <w:u w:val="none"/>
                <w:vertAlign w:val="subscript"/>
              </w:rPr>
              <w:t>t</w:t>
            </w:r>
          </w:p>
        </w:tc>
      </w:tr>
      <w:tr w:rsidR="00C22441" w:rsidRPr="00EB7384" w:rsidTr="00EB7384">
        <w:trPr>
          <w:trHeight w:val="407"/>
        </w:trPr>
        <w:tc>
          <w:tcPr>
            <w:tcW w:w="2518" w:type="dxa"/>
            <w:vMerge w:val="restart"/>
            <w:tcBorders>
              <w:top w:val="single" w:sz="4" w:space="0" w:color="auto"/>
              <w:left w:val="single" w:sz="4" w:space="0" w:color="auto"/>
              <w:right w:val="single" w:sz="4" w:space="0" w:color="auto"/>
            </w:tcBorders>
            <w:vAlign w:val="center"/>
          </w:tcPr>
          <w:p w:rsidR="00C22441" w:rsidRPr="00EB7384" w:rsidRDefault="00C22441" w:rsidP="00EB7384">
            <w:pPr>
              <w:autoSpaceDE w:val="0"/>
              <w:autoSpaceDN w:val="0"/>
              <w:adjustRightInd w:val="0"/>
              <w:spacing w:line="360" w:lineRule="auto"/>
              <w:jc w:val="center"/>
              <w:rPr>
                <w:color w:val="000000"/>
                <w:sz w:val="24"/>
                <w:szCs w:val="24"/>
              </w:rPr>
            </w:pPr>
            <w:r w:rsidRPr="00EB7384">
              <w:rPr>
                <w:color w:val="000000"/>
                <w:sz w:val="24"/>
                <w:szCs w:val="24"/>
                <w:u w:val="none"/>
              </w:rPr>
              <w:t>70Sb</w:t>
            </w:r>
            <w:r w:rsidRPr="00EB7384">
              <w:rPr>
                <w:color w:val="000000"/>
                <w:sz w:val="24"/>
                <w:szCs w:val="24"/>
                <w:u w:val="none"/>
                <w:vertAlign w:val="subscript"/>
              </w:rPr>
              <w:t>2</w:t>
            </w:r>
            <w:r w:rsidRPr="00EB7384">
              <w:rPr>
                <w:color w:val="000000"/>
                <w:sz w:val="24"/>
                <w:szCs w:val="24"/>
                <w:u w:val="none"/>
              </w:rPr>
              <w:t>O</w:t>
            </w:r>
            <w:r w:rsidRPr="00EB7384">
              <w:rPr>
                <w:color w:val="000000"/>
                <w:sz w:val="24"/>
                <w:szCs w:val="24"/>
                <w:u w:val="none"/>
                <w:vertAlign w:val="subscript"/>
              </w:rPr>
              <w:t>3</w:t>
            </w:r>
            <w:r w:rsidRPr="00EB7384">
              <w:rPr>
                <w:color w:val="000000"/>
                <w:sz w:val="24"/>
                <w:szCs w:val="24"/>
                <w:u w:val="none"/>
              </w:rPr>
              <w:t>-15K</w:t>
            </w:r>
            <w:r w:rsidRPr="00EB7384">
              <w:rPr>
                <w:color w:val="000000"/>
                <w:sz w:val="24"/>
                <w:szCs w:val="24"/>
                <w:u w:val="none"/>
                <w:vertAlign w:val="subscript"/>
              </w:rPr>
              <w:t>2</w:t>
            </w:r>
            <w:r w:rsidRPr="00EB7384">
              <w:rPr>
                <w:color w:val="000000"/>
                <w:sz w:val="24"/>
                <w:szCs w:val="24"/>
                <w:u w:val="none"/>
              </w:rPr>
              <w:t>O-10PbO-5ZnO</w:t>
            </w:r>
          </w:p>
        </w:tc>
        <w:tc>
          <w:tcPr>
            <w:tcW w:w="929" w:type="dxa"/>
            <w:tcBorders>
              <w:top w:val="single" w:sz="4" w:space="0" w:color="auto"/>
              <w:left w:val="single" w:sz="4" w:space="0" w:color="auto"/>
              <w:bottom w:val="single" w:sz="4" w:space="0" w:color="auto"/>
              <w:right w:val="single" w:sz="4" w:space="0" w:color="auto"/>
            </w:tcBorders>
            <w:vAlign w:val="center"/>
          </w:tcPr>
          <w:p w:rsidR="00C22441" w:rsidRPr="00EB7384" w:rsidRDefault="00C22441" w:rsidP="00EB7384">
            <w:pPr>
              <w:autoSpaceDE w:val="0"/>
              <w:autoSpaceDN w:val="0"/>
              <w:adjustRightInd w:val="0"/>
              <w:spacing w:line="360" w:lineRule="auto"/>
              <w:jc w:val="center"/>
              <w:rPr>
                <w:color w:val="000000"/>
                <w:sz w:val="24"/>
                <w:szCs w:val="24"/>
                <w:u w:val="none"/>
              </w:rPr>
            </w:pPr>
            <w:r w:rsidRPr="00EB7384">
              <w:rPr>
                <w:color w:val="000000"/>
                <w:sz w:val="24"/>
                <w:szCs w:val="24"/>
                <w:u w:val="none"/>
              </w:rPr>
              <w:t>0 Er</w:t>
            </w:r>
          </w:p>
        </w:tc>
        <w:tc>
          <w:tcPr>
            <w:tcW w:w="814" w:type="dxa"/>
            <w:tcBorders>
              <w:top w:val="single" w:sz="4" w:space="0" w:color="auto"/>
              <w:left w:val="single" w:sz="4" w:space="0" w:color="auto"/>
              <w:right w:val="single" w:sz="4" w:space="0" w:color="auto"/>
            </w:tcBorders>
            <w:vAlign w:val="center"/>
          </w:tcPr>
          <w:p w:rsidR="00C22441" w:rsidRPr="00EB7384" w:rsidRDefault="00C22441" w:rsidP="00EB7384">
            <w:pPr>
              <w:spacing w:line="360" w:lineRule="auto"/>
              <w:jc w:val="center"/>
              <w:rPr>
                <w:sz w:val="24"/>
                <w:szCs w:val="24"/>
                <w:u w:val="none"/>
              </w:rPr>
            </w:pPr>
            <w:r w:rsidRPr="00EB7384">
              <w:rPr>
                <w:sz w:val="24"/>
                <w:szCs w:val="24"/>
                <w:u w:val="none"/>
              </w:rPr>
              <w:t>1.95</w:t>
            </w:r>
          </w:p>
        </w:tc>
        <w:tc>
          <w:tcPr>
            <w:tcW w:w="1175" w:type="dxa"/>
            <w:tcBorders>
              <w:top w:val="single" w:sz="4" w:space="0" w:color="auto"/>
              <w:left w:val="single" w:sz="4" w:space="0" w:color="auto"/>
              <w:right w:val="single" w:sz="4" w:space="0" w:color="auto"/>
            </w:tcBorders>
            <w:vAlign w:val="center"/>
          </w:tcPr>
          <w:p w:rsidR="00C22441" w:rsidRPr="00EB7384" w:rsidRDefault="00C22441" w:rsidP="00EB7384">
            <w:pPr>
              <w:spacing w:line="360" w:lineRule="auto"/>
              <w:jc w:val="center"/>
              <w:rPr>
                <w:sz w:val="24"/>
                <w:szCs w:val="24"/>
                <w:u w:val="none"/>
              </w:rPr>
            </w:pPr>
            <w:r w:rsidRPr="00EB7384">
              <w:rPr>
                <w:sz w:val="24"/>
                <w:szCs w:val="24"/>
                <w:u w:val="none"/>
              </w:rPr>
              <w:t>4.836</w:t>
            </w:r>
          </w:p>
        </w:tc>
        <w:tc>
          <w:tcPr>
            <w:tcW w:w="668" w:type="dxa"/>
            <w:tcBorders>
              <w:top w:val="single" w:sz="4" w:space="0" w:color="auto"/>
              <w:left w:val="single" w:sz="4" w:space="0" w:color="auto"/>
              <w:right w:val="single" w:sz="4" w:space="0" w:color="auto"/>
            </w:tcBorders>
            <w:vAlign w:val="center"/>
          </w:tcPr>
          <w:p w:rsidR="00C22441" w:rsidRPr="00EB7384" w:rsidRDefault="00C22441" w:rsidP="00EB7384">
            <w:pPr>
              <w:spacing w:line="360" w:lineRule="auto"/>
              <w:jc w:val="center"/>
              <w:rPr>
                <w:sz w:val="24"/>
                <w:szCs w:val="24"/>
                <w:u w:val="none"/>
              </w:rPr>
            </w:pPr>
            <w:r w:rsidRPr="00EB7384">
              <w:rPr>
                <w:sz w:val="24"/>
                <w:szCs w:val="24"/>
                <w:u w:val="none"/>
              </w:rPr>
              <w:t>1.47</w:t>
            </w:r>
          </w:p>
        </w:tc>
        <w:tc>
          <w:tcPr>
            <w:tcW w:w="636" w:type="dxa"/>
            <w:tcBorders>
              <w:top w:val="single" w:sz="4" w:space="0" w:color="auto"/>
              <w:left w:val="single" w:sz="4" w:space="0" w:color="auto"/>
              <w:right w:val="single" w:sz="4" w:space="0" w:color="auto"/>
            </w:tcBorders>
            <w:vAlign w:val="center"/>
          </w:tcPr>
          <w:p w:rsidR="00C22441" w:rsidRPr="00EB7384" w:rsidRDefault="00C22441" w:rsidP="00EB7384">
            <w:pPr>
              <w:spacing w:line="360" w:lineRule="auto"/>
              <w:jc w:val="center"/>
              <w:rPr>
                <w:sz w:val="24"/>
                <w:szCs w:val="24"/>
                <w:u w:val="none"/>
              </w:rPr>
            </w:pPr>
            <w:r w:rsidRPr="00EB7384">
              <w:rPr>
                <w:sz w:val="24"/>
                <w:szCs w:val="24"/>
                <w:u w:val="none"/>
              </w:rPr>
              <w:t>2.25</w:t>
            </w:r>
          </w:p>
        </w:tc>
        <w:tc>
          <w:tcPr>
            <w:tcW w:w="846" w:type="dxa"/>
            <w:tcBorders>
              <w:top w:val="single" w:sz="4" w:space="0" w:color="auto"/>
              <w:left w:val="single" w:sz="4" w:space="0" w:color="auto"/>
              <w:right w:val="single" w:sz="4" w:space="0" w:color="auto"/>
            </w:tcBorders>
            <w:vAlign w:val="center"/>
          </w:tcPr>
          <w:p w:rsidR="00C22441" w:rsidRPr="00EB7384" w:rsidRDefault="00C22441" w:rsidP="00EB7384">
            <w:pPr>
              <w:spacing w:line="360" w:lineRule="auto"/>
              <w:jc w:val="center"/>
              <w:rPr>
                <w:sz w:val="24"/>
                <w:szCs w:val="24"/>
                <w:u w:val="none"/>
              </w:rPr>
            </w:pPr>
            <w:r w:rsidRPr="00EB7384">
              <w:rPr>
                <w:sz w:val="24"/>
                <w:szCs w:val="24"/>
                <w:u w:val="none"/>
              </w:rPr>
              <w:t>2653</w:t>
            </w:r>
          </w:p>
        </w:tc>
        <w:tc>
          <w:tcPr>
            <w:tcW w:w="850" w:type="dxa"/>
            <w:tcBorders>
              <w:top w:val="single" w:sz="4" w:space="0" w:color="auto"/>
              <w:left w:val="single" w:sz="4" w:space="0" w:color="auto"/>
              <w:right w:val="single" w:sz="4" w:space="0" w:color="auto"/>
            </w:tcBorders>
            <w:vAlign w:val="center"/>
          </w:tcPr>
          <w:p w:rsidR="00C22441" w:rsidRPr="00EB7384" w:rsidRDefault="00C22441" w:rsidP="00EB7384">
            <w:pPr>
              <w:spacing w:line="360" w:lineRule="auto"/>
              <w:jc w:val="center"/>
              <w:rPr>
                <w:sz w:val="24"/>
                <w:szCs w:val="24"/>
                <w:u w:val="none"/>
              </w:rPr>
            </w:pPr>
            <w:r w:rsidRPr="00EB7384">
              <w:rPr>
                <w:sz w:val="24"/>
                <w:szCs w:val="24"/>
                <w:u w:val="none"/>
              </w:rPr>
              <w:t>1733</w:t>
            </w:r>
          </w:p>
        </w:tc>
        <w:tc>
          <w:tcPr>
            <w:tcW w:w="851" w:type="dxa"/>
            <w:tcBorders>
              <w:top w:val="single" w:sz="4" w:space="0" w:color="auto"/>
              <w:left w:val="single" w:sz="4" w:space="0" w:color="auto"/>
              <w:right w:val="single" w:sz="4" w:space="0" w:color="auto"/>
            </w:tcBorders>
            <w:vAlign w:val="center"/>
          </w:tcPr>
          <w:p w:rsidR="00C22441" w:rsidRPr="00EB7384" w:rsidRDefault="00C22441" w:rsidP="00EB7384">
            <w:pPr>
              <w:spacing w:line="360" w:lineRule="auto"/>
              <w:jc w:val="center"/>
              <w:rPr>
                <w:sz w:val="24"/>
                <w:szCs w:val="24"/>
                <w:u w:val="none"/>
              </w:rPr>
            </w:pPr>
            <w:r w:rsidRPr="00EB7384">
              <w:rPr>
                <w:sz w:val="24"/>
                <w:szCs w:val="24"/>
                <w:u w:val="none"/>
              </w:rPr>
              <w:t>1.53</w:t>
            </w:r>
          </w:p>
        </w:tc>
      </w:tr>
      <w:tr w:rsidR="00C22441" w:rsidRPr="00EB7384" w:rsidTr="00EB7384">
        <w:trPr>
          <w:trHeight w:val="407"/>
        </w:trPr>
        <w:tc>
          <w:tcPr>
            <w:tcW w:w="2518" w:type="dxa"/>
            <w:vMerge/>
            <w:tcBorders>
              <w:left w:val="single" w:sz="4" w:space="0" w:color="auto"/>
              <w:right w:val="single" w:sz="4" w:space="0" w:color="auto"/>
            </w:tcBorders>
            <w:vAlign w:val="center"/>
          </w:tcPr>
          <w:p w:rsidR="00C22441" w:rsidRPr="00EB7384" w:rsidRDefault="00C22441" w:rsidP="00EB7384">
            <w:pPr>
              <w:autoSpaceDE w:val="0"/>
              <w:autoSpaceDN w:val="0"/>
              <w:adjustRightInd w:val="0"/>
              <w:spacing w:line="360" w:lineRule="auto"/>
              <w:jc w:val="center"/>
              <w:rPr>
                <w:color w:val="000000"/>
                <w:sz w:val="24"/>
                <w:szCs w:val="24"/>
              </w:rPr>
            </w:pPr>
          </w:p>
        </w:tc>
        <w:tc>
          <w:tcPr>
            <w:tcW w:w="929" w:type="dxa"/>
            <w:tcBorders>
              <w:top w:val="single" w:sz="4" w:space="0" w:color="auto"/>
              <w:left w:val="single" w:sz="4" w:space="0" w:color="auto"/>
              <w:bottom w:val="single" w:sz="4" w:space="0" w:color="auto"/>
              <w:right w:val="single" w:sz="4" w:space="0" w:color="auto"/>
            </w:tcBorders>
            <w:vAlign w:val="center"/>
          </w:tcPr>
          <w:p w:rsidR="00C22441" w:rsidRPr="00EB7384" w:rsidRDefault="00C22441" w:rsidP="00EB7384">
            <w:pPr>
              <w:autoSpaceDE w:val="0"/>
              <w:autoSpaceDN w:val="0"/>
              <w:adjustRightInd w:val="0"/>
              <w:spacing w:line="360" w:lineRule="auto"/>
              <w:jc w:val="center"/>
              <w:rPr>
                <w:color w:val="000000"/>
                <w:sz w:val="24"/>
                <w:szCs w:val="24"/>
                <w:u w:val="wave" w:color="FFFFFF" w:themeColor="background1"/>
              </w:rPr>
            </w:pPr>
            <w:r w:rsidRPr="00EB7384">
              <w:rPr>
                <w:color w:val="000000"/>
                <w:sz w:val="24"/>
                <w:szCs w:val="24"/>
                <w:u w:val="wave" w:color="FFFFFF" w:themeColor="background1"/>
              </w:rPr>
              <w:t>0.1 Er</w:t>
            </w:r>
          </w:p>
        </w:tc>
        <w:tc>
          <w:tcPr>
            <w:tcW w:w="814" w:type="dxa"/>
            <w:tcBorders>
              <w:left w:val="single" w:sz="4" w:space="0" w:color="auto"/>
              <w:right w:val="single" w:sz="4" w:space="0" w:color="auto"/>
            </w:tcBorders>
            <w:vAlign w:val="center"/>
          </w:tcPr>
          <w:p w:rsidR="00C22441" w:rsidRPr="00EB7384" w:rsidRDefault="00C22441" w:rsidP="00EB7384">
            <w:pPr>
              <w:spacing w:line="360" w:lineRule="auto"/>
              <w:jc w:val="center"/>
              <w:rPr>
                <w:sz w:val="24"/>
                <w:szCs w:val="24"/>
                <w:u w:val="wave" w:color="FFFFFF" w:themeColor="background1"/>
              </w:rPr>
            </w:pPr>
            <w:r w:rsidRPr="00EB7384">
              <w:rPr>
                <w:sz w:val="24"/>
                <w:szCs w:val="24"/>
                <w:u w:val="wave" w:color="FFFFFF" w:themeColor="background1"/>
              </w:rPr>
              <w:t>1.56</w:t>
            </w:r>
          </w:p>
        </w:tc>
        <w:tc>
          <w:tcPr>
            <w:tcW w:w="1175" w:type="dxa"/>
            <w:tcBorders>
              <w:left w:val="single" w:sz="4" w:space="0" w:color="auto"/>
              <w:right w:val="single" w:sz="4" w:space="0" w:color="auto"/>
            </w:tcBorders>
            <w:vAlign w:val="center"/>
          </w:tcPr>
          <w:p w:rsidR="00C22441" w:rsidRPr="00EB7384" w:rsidRDefault="00C22441" w:rsidP="00EB7384">
            <w:pPr>
              <w:spacing w:line="360" w:lineRule="auto"/>
              <w:jc w:val="center"/>
              <w:rPr>
                <w:sz w:val="24"/>
                <w:szCs w:val="24"/>
                <w:u w:val="wave" w:color="FFFFFF" w:themeColor="background1"/>
              </w:rPr>
            </w:pPr>
            <w:r w:rsidRPr="00EB7384">
              <w:rPr>
                <w:sz w:val="24"/>
                <w:szCs w:val="24"/>
                <w:u w:val="wave" w:color="FFFFFF" w:themeColor="background1"/>
              </w:rPr>
              <w:t>4.836</w:t>
            </w:r>
          </w:p>
        </w:tc>
        <w:tc>
          <w:tcPr>
            <w:tcW w:w="668" w:type="dxa"/>
            <w:tcBorders>
              <w:left w:val="single" w:sz="4" w:space="0" w:color="auto"/>
              <w:right w:val="single" w:sz="4" w:space="0" w:color="auto"/>
            </w:tcBorders>
            <w:vAlign w:val="center"/>
          </w:tcPr>
          <w:p w:rsidR="00C22441" w:rsidRPr="00EB7384" w:rsidRDefault="00C22441" w:rsidP="00EB7384">
            <w:pPr>
              <w:spacing w:line="360" w:lineRule="auto"/>
              <w:jc w:val="center"/>
              <w:rPr>
                <w:sz w:val="24"/>
                <w:szCs w:val="24"/>
                <w:u w:val="wave" w:color="FFFFFF" w:themeColor="background1"/>
              </w:rPr>
            </w:pPr>
            <w:r w:rsidRPr="00EB7384">
              <w:rPr>
                <w:sz w:val="24"/>
                <w:szCs w:val="24"/>
                <w:u w:val="wave" w:color="FFFFFF" w:themeColor="background1"/>
              </w:rPr>
              <w:t>1.09</w:t>
            </w:r>
          </w:p>
        </w:tc>
        <w:tc>
          <w:tcPr>
            <w:tcW w:w="636" w:type="dxa"/>
            <w:tcBorders>
              <w:left w:val="single" w:sz="4" w:space="0" w:color="auto"/>
              <w:right w:val="single" w:sz="4" w:space="0" w:color="auto"/>
            </w:tcBorders>
            <w:vAlign w:val="center"/>
          </w:tcPr>
          <w:p w:rsidR="00C22441" w:rsidRPr="00EB7384" w:rsidRDefault="00C22441" w:rsidP="00EB7384">
            <w:pPr>
              <w:spacing w:line="360" w:lineRule="auto"/>
              <w:jc w:val="center"/>
              <w:rPr>
                <w:sz w:val="24"/>
                <w:szCs w:val="24"/>
                <w:u w:val="wave" w:color="FFFFFF" w:themeColor="background1"/>
              </w:rPr>
            </w:pPr>
            <w:r w:rsidRPr="00EB7384">
              <w:rPr>
                <w:sz w:val="24"/>
                <w:szCs w:val="24"/>
                <w:u w:val="wave" w:color="FFFFFF" w:themeColor="background1"/>
              </w:rPr>
              <w:t>1.86</w:t>
            </w:r>
          </w:p>
        </w:tc>
        <w:tc>
          <w:tcPr>
            <w:tcW w:w="846" w:type="dxa"/>
            <w:tcBorders>
              <w:left w:val="single" w:sz="4" w:space="0" w:color="auto"/>
              <w:right w:val="single" w:sz="4" w:space="0" w:color="auto"/>
            </w:tcBorders>
            <w:vAlign w:val="center"/>
          </w:tcPr>
          <w:p w:rsidR="00C22441" w:rsidRPr="00EB7384" w:rsidRDefault="00C22441" w:rsidP="00EB7384">
            <w:pPr>
              <w:spacing w:line="360" w:lineRule="auto"/>
              <w:jc w:val="center"/>
              <w:rPr>
                <w:sz w:val="24"/>
                <w:szCs w:val="24"/>
                <w:u w:val="wave" w:color="FFFFFF" w:themeColor="background1"/>
              </w:rPr>
            </w:pPr>
            <w:r w:rsidRPr="00EB7384">
              <w:rPr>
                <w:sz w:val="24"/>
                <w:szCs w:val="24"/>
                <w:u w:val="wave" w:color="FFFFFF" w:themeColor="background1"/>
              </w:rPr>
              <w:t>2862</w:t>
            </w:r>
          </w:p>
        </w:tc>
        <w:tc>
          <w:tcPr>
            <w:tcW w:w="850" w:type="dxa"/>
            <w:tcBorders>
              <w:left w:val="single" w:sz="4" w:space="0" w:color="auto"/>
              <w:right w:val="single" w:sz="4" w:space="0" w:color="auto"/>
            </w:tcBorders>
            <w:vAlign w:val="center"/>
          </w:tcPr>
          <w:p w:rsidR="00C22441" w:rsidRPr="00EB7384" w:rsidRDefault="00C22441" w:rsidP="00EB7384">
            <w:pPr>
              <w:spacing w:line="360" w:lineRule="auto"/>
              <w:jc w:val="center"/>
              <w:rPr>
                <w:sz w:val="24"/>
                <w:szCs w:val="24"/>
                <w:u w:val="wave" w:color="FFFFFF" w:themeColor="background1"/>
              </w:rPr>
            </w:pPr>
            <w:r w:rsidRPr="00EB7384">
              <w:rPr>
                <w:sz w:val="24"/>
                <w:szCs w:val="24"/>
                <w:u w:val="wave" w:color="FFFFFF" w:themeColor="background1"/>
              </w:rPr>
              <w:t>1677</w:t>
            </w:r>
          </w:p>
        </w:tc>
        <w:tc>
          <w:tcPr>
            <w:tcW w:w="851" w:type="dxa"/>
            <w:tcBorders>
              <w:left w:val="single" w:sz="4" w:space="0" w:color="auto"/>
              <w:right w:val="single" w:sz="4" w:space="0" w:color="auto"/>
            </w:tcBorders>
            <w:vAlign w:val="center"/>
          </w:tcPr>
          <w:p w:rsidR="00C22441" w:rsidRPr="00EB7384" w:rsidRDefault="00C22441" w:rsidP="00EB7384">
            <w:pPr>
              <w:spacing w:line="360" w:lineRule="auto"/>
              <w:jc w:val="center"/>
              <w:rPr>
                <w:sz w:val="24"/>
                <w:szCs w:val="24"/>
                <w:u w:val="wave" w:color="FFFFFF" w:themeColor="background1"/>
              </w:rPr>
            </w:pPr>
            <w:r w:rsidRPr="00EB7384">
              <w:rPr>
                <w:sz w:val="24"/>
                <w:szCs w:val="24"/>
                <w:u w:val="wave" w:color="FFFFFF" w:themeColor="background1"/>
              </w:rPr>
              <w:t>1.71</w:t>
            </w:r>
          </w:p>
        </w:tc>
      </w:tr>
      <w:tr w:rsidR="00C22441" w:rsidRPr="00EB7384" w:rsidTr="00EB7384">
        <w:trPr>
          <w:trHeight w:val="407"/>
        </w:trPr>
        <w:tc>
          <w:tcPr>
            <w:tcW w:w="2518" w:type="dxa"/>
            <w:vMerge/>
            <w:tcBorders>
              <w:left w:val="single" w:sz="4" w:space="0" w:color="auto"/>
              <w:bottom w:val="single" w:sz="4" w:space="0" w:color="auto"/>
              <w:right w:val="single" w:sz="4" w:space="0" w:color="auto"/>
            </w:tcBorders>
            <w:vAlign w:val="center"/>
          </w:tcPr>
          <w:p w:rsidR="00C22441" w:rsidRPr="00EB7384" w:rsidRDefault="00C22441" w:rsidP="00EB7384">
            <w:pPr>
              <w:autoSpaceDE w:val="0"/>
              <w:autoSpaceDN w:val="0"/>
              <w:adjustRightInd w:val="0"/>
              <w:spacing w:line="360" w:lineRule="auto"/>
              <w:jc w:val="center"/>
              <w:rPr>
                <w:color w:val="000000"/>
                <w:sz w:val="24"/>
                <w:szCs w:val="24"/>
              </w:rPr>
            </w:pPr>
          </w:p>
        </w:tc>
        <w:tc>
          <w:tcPr>
            <w:tcW w:w="929" w:type="dxa"/>
            <w:tcBorders>
              <w:top w:val="single" w:sz="4" w:space="0" w:color="auto"/>
              <w:left w:val="single" w:sz="4" w:space="0" w:color="auto"/>
              <w:bottom w:val="single" w:sz="4" w:space="0" w:color="auto"/>
              <w:right w:val="single" w:sz="4" w:space="0" w:color="auto"/>
            </w:tcBorders>
            <w:vAlign w:val="center"/>
          </w:tcPr>
          <w:p w:rsidR="00C22441" w:rsidRPr="00EB7384" w:rsidRDefault="00C22441" w:rsidP="00EB7384">
            <w:pPr>
              <w:autoSpaceDE w:val="0"/>
              <w:autoSpaceDN w:val="0"/>
              <w:adjustRightInd w:val="0"/>
              <w:spacing w:line="360" w:lineRule="auto"/>
              <w:jc w:val="center"/>
              <w:rPr>
                <w:sz w:val="24"/>
                <w:szCs w:val="24"/>
                <w:u w:val="wave" w:color="FFFFFF" w:themeColor="background1"/>
              </w:rPr>
            </w:pPr>
            <w:r w:rsidRPr="00EB7384">
              <w:rPr>
                <w:color w:val="000000"/>
                <w:sz w:val="24"/>
                <w:szCs w:val="24"/>
                <w:u w:val="wave" w:color="FFFFFF" w:themeColor="background1"/>
              </w:rPr>
              <w:t xml:space="preserve">0.2 </w:t>
            </w:r>
            <w:r w:rsidRPr="00EB7384">
              <w:rPr>
                <w:sz w:val="24"/>
                <w:szCs w:val="24"/>
                <w:u w:val="wave" w:color="FFFFFF" w:themeColor="background1"/>
              </w:rPr>
              <w:t>Er</w:t>
            </w:r>
          </w:p>
        </w:tc>
        <w:tc>
          <w:tcPr>
            <w:tcW w:w="814" w:type="dxa"/>
            <w:tcBorders>
              <w:left w:val="single" w:sz="4" w:space="0" w:color="auto"/>
              <w:bottom w:val="single" w:sz="4" w:space="0" w:color="auto"/>
              <w:right w:val="single" w:sz="4" w:space="0" w:color="auto"/>
            </w:tcBorders>
            <w:vAlign w:val="center"/>
          </w:tcPr>
          <w:p w:rsidR="00C22441" w:rsidRPr="00EB7384" w:rsidRDefault="00C22441" w:rsidP="00EB7384">
            <w:pPr>
              <w:spacing w:line="360" w:lineRule="auto"/>
              <w:jc w:val="center"/>
              <w:rPr>
                <w:sz w:val="24"/>
                <w:szCs w:val="24"/>
                <w:u w:val="wave" w:color="FFFFFF" w:themeColor="background1"/>
              </w:rPr>
            </w:pPr>
            <w:r w:rsidRPr="00EB7384">
              <w:rPr>
                <w:sz w:val="24"/>
                <w:szCs w:val="24"/>
                <w:u w:val="wave" w:color="FFFFFF" w:themeColor="background1"/>
              </w:rPr>
              <w:t>1.46</w:t>
            </w:r>
          </w:p>
        </w:tc>
        <w:tc>
          <w:tcPr>
            <w:tcW w:w="1175" w:type="dxa"/>
            <w:tcBorders>
              <w:left w:val="single" w:sz="4" w:space="0" w:color="auto"/>
              <w:bottom w:val="single" w:sz="4" w:space="0" w:color="auto"/>
              <w:right w:val="single" w:sz="4" w:space="0" w:color="auto"/>
            </w:tcBorders>
            <w:vAlign w:val="center"/>
          </w:tcPr>
          <w:p w:rsidR="00C22441" w:rsidRPr="00EB7384" w:rsidRDefault="00C22441" w:rsidP="00EB7384">
            <w:pPr>
              <w:spacing w:line="360" w:lineRule="auto"/>
              <w:jc w:val="center"/>
              <w:rPr>
                <w:sz w:val="24"/>
                <w:szCs w:val="24"/>
                <w:u w:val="wave" w:color="FFFFFF" w:themeColor="background1"/>
              </w:rPr>
            </w:pPr>
            <w:r w:rsidRPr="00EB7384">
              <w:rPr>
                <w:sz w:val="24"/>
                <w:szCs w:val="24"/>
                <w:u w:val="wave" w:color="FFFFFF" w:themeColor="background1"/>
              </w:rPr>
              <w:t>4.836</w:t>
            </w:r>
          </w:p>
        </w:tc>
        <w:tc>
          <w:tcPr>
            <w:tcW w:w="668" w:type="dxa"/>
            <w:tcBorders>
              <w:left w:val="single" w:sz="4" w:space="0" w:color="auto"/>
              <w:bottom w:val="single" w:sz="4" w:space="0" w:color="auto"/>
              <w:right w:val="single" w:sz="4" w:space="0" w:color="auto"/>
            </w:tcBorders>
            <w:vAlign w:val="center"/>
          </w:tcPr>
          <w:p w:rsidR="00C22441" w:rsidRPr="00EB7384" w:rsidRDefault="00C22441" w:rsidP="00EB7384">
            <w:pPr>
              <w:spacing w:line="360" w:lineRule="auto"/>
              <w:jc w:val="center"/>
              <w:rPr>
                <w:sz w:val="24"/>
                <w:szCs w:val="24"/>
                <w:u w:val="wave" w:color="FFFFFF" w:themeColor="background1"/>
              </w:rPr>
            </w:pPr>
            <w:r w:rsidRPr="00EB7384">
              <w:rPr>
                <w:sz w:val="24"/>
                <w:szCs w:val="24"/>
                <w:u w:val="wave" w:color="FFFFFF" w:themeColor="background1"/>
              </w:rPr>
              <w:t>1.04</w:t>
            </w:r>
          </w:p>
        </w:tc>
        <w:tc>
          <w:tcPr>
            <w:tcW w:w="636" w:type="dxa"/>
            <w:tcBorders>
              <w:left w:val="single" w:sz="4" w:space="0" w:color="auto"/>
              <w:bottom w:val="single" w:sz="4" w:space="0" w:color="auto"/>
              <w:right w:val="single" w:sz="4" w:space="0" w:color="auto"/>
            </w:tcBorders>
            <w:vAlign w:val="center"/>
          </w:tcPr>
          <w:p w:rsidR="00C22441" w:rsidRPr="00EB7384" w:rsidRDefault="00C22441" w:rsidP="00EB7384">
            <w:pPr>
              <w:spacing w:line="360" w:lineRule="auto"/>
              <w:jc w:val="center"/>
              <w:rPr>
                <w:sz w:val="24"/>
                <w:szCs w:val="24"/>
                <w:u w:val="wave" w:color="FFFFFF" w:themeColor="background1"/>
              </w:rPr>
            </w:pPr>
            <w:r w:rsidRPr="00EB7384">
              <w:rPr>
                <w:sz w:val="24"/>
                <w:szCs w:val="24"/>
                <w:u w:val="wave" w:color="FFFFFF" w:themeColor="background1"/>
              </w:rPr>
              <w:t>1.74</w:t>
            </w:r>
          </w:p>
        </w:tc>
        <w:tc>
          <w:tcPr>
            <w:tcW w:w="846" w:type="dxa"/>
            <w:tcBorders>
              <w:left w:val="single" w:sz="4" w:space="0" w:color="auto"/>
              <w:bottom w:val="single" w:sz="4" w:space="0" w:color="auto"/>
              <w:right w:val="single" w:sz="4" w:space="0" w:color="auto"/>
            </w:tcBorders>
            <w:vAlign w:val="center"/>
          </w:tcPr>
          <w:p w:rsidR="00C22441" w:rsidRPr="00EB7384" w:rsidRDefault="00C22441" w:rsidP="00EB7384">
            <w:pPr>
              <w:spacing w:line="360" w:lineRule="auto"/>
              <w:jc w:val="center"/>
              <w:rPr>
                <w:sz w:val="24"/>
                <w:szCs w:val="24"/>
                <w:u w:val="wave" w:color="FFFFFF" w:themeColor="background1"/>
              </w:rPr>
            </w:pPr>
            <w:r w:rsidRPr="00EB7384">
              <w:rPr>
                <w:sz w:val="24"/>
                <w:szCs w:val="24"/>
                <w:u w:val="wave" w:color="FFFFFF" w:themeColor="background1"/>
              </w:rPr>
              <w:t>2808</w:t>
            </w:r>
          </w:p>
        </w:tc>
        <w:tc>
          <w:tcPr>
            <w:tcW w:w="850" w:type="dxa"/>
            <w:tcBorders>
              <w:left w:val="single" w:sz="4" w:space="0" w:color="auto"/>
              <w:bottom w:val="single" w:sz="4" w:space="0" w:color="auto"/>
              <w:right w:val="single" w:sz="4" w:space="0" w:color="auto"/>
            </w:tcBorders>
            <w:vAlign w:val="center"/>
          </w:tcPr>
          <w:p w:rsidR="00C22441" w:rsidRPr="00EB7384" w:rsidRDefault="00C22441" w:rsidP="00EB7384">
            <w:pPr>
              <w:spacing w:line="360" w:lineRule="auto"/>
              <w:jc w:val="center"/>
              <w:rPr>
                <w:sz w:val="24"/>
                <w:szCs w:val="24"/>
                <w:u w:val="wave" w:color="FFFFFF" w:themeColor="background1"/>
              </w:rPr>
            </w:pPr>
            <w:r w:rsidRPr="00EB7384">
              <w:rPr>
                <w:sz w:val="24"/>
                <w:szCs w:val="24"/>
                <w:u w:val="wave" w:color="FFFFFF" w:themeColor="background1"/>
              </w:rPr>
              <w:t>1678</w:t>
            </w:r>
          </w:p>
        </w:tc>
        <w:tc>
          <w:tcPr>
            <w:tcW w:w="851" w:type="dxa"/>
            <w:tcBorders>
              <w:left w:val="single" w:sz="4" w:space="0" w:color="auto"/>
              <w:bottom w:val="single" w:sz="4" w:space="0" w:color="auto"/>
              <w:right w:val="single" w:sz="4" w:space="0" w:color="auto"/>
            </w:tcBorders>
            <w:vAlign w:val="center"/>
          </w:tcPr>
          <w:p w:rsidR="00C22441" w:rsidRPr="00EB7384" w:rsidRDefault="00C22441" w:rsidP="00EB7384">
            <w:pPr>
              <w:spacing w:line="360" w:lineRule="auto"/>
              <w:jc w:val="center"/>
              <w:rPr>
                <w:sz w:val="24"/>
                <w:szCs w:val="24"/>
                <w:u w:val="wave" w:color="FFFFFF" w:themeColor="background1"/>
              </w:rPr>
            </w:pPr>
            <w:r w:rsidRPr="00EB7384">
              <w:rPr>
                <w:sz w:val="24"/>
                <w:szCs w:val="24"/>
                <w:u w:val="wave" w:color="FFFFFF" w:themeColor="background1"/>
              </w:rPr>
              <w:t>1.67</w:t>
            </w:r>
          </w:p>
        </w:tc>
      </w:tr>
      <w:tr w:rsidR="00C22441" w:rsidRPr="00EB7384" w:rsidTr="00EB7384">
        <w:trPr>
          <w:trHeight w:val="407"/>
        </w:trPr>
        <w:tc>
          <w:tcPr>
            <w:tcW w:w="2518" w:type="dxa"/>
            <w:vMerge w:val="restart"/>
            <w:tcBorders>
              <w:top w:val="single" w:sz="4" w:space="0" w:color="auto"/>
              <w:left w:val="single" w:sz="4" w:space="0" w:color="auto"/>
              <w:right w:val="single" w:sz="4" w:space="0" w:color="auto"/>
            </w:tcBorders>
            <w:vAlign w:val="center"/>
          </w:tcPr>
          <w:p w:rsidR="00C22441" w:rsidRPr="00EB7384" w:rsidRDefault="00C22441" w:rsidP="00EB7384">
            <w:pPr>
              <w:autoSpaceDE w:val="0"/>
              <w:autoSpaceDN w:val="0"/>
              <w:adjustRightInd w:val="0"/>
              <w:spacing w:line="360" w:lineRule="auto"/>
              <w:jc w:val="center"/>
              <w:rPr>
                <w:color w:val="000000"/>
                <w:sz w:val="24"/>
                <w:szCs w:val="24"/>
                <w:u w:val="none"/>
              </w:rPr>
            </w:pPr>
            <w:r w:rsidRPr="00EB7384">
              <w:rPr>
                <w:color w:val="000000"/>
                <w:sz w:val="24"/>
                <w:szCs w:val="24"/>
                <w:u w:val="none"/>
              </w:rPr>
              <w:t>65Sb</w:t>
            </w:r>
            <w:r w:rsidRPr="00EB7384">
              <w:rPr>
                <w:color w:val="000000"/>
                <w:sz w:val="24"/>
                <w:szCs w:val="24"/>
                <w:u w:val="none"/>
                <w:vertAlign w:val="subscript"/>
              </w:rPr>
              <w:t>2</w:t>
            </w:r>
            <w:r w:rsidRPr="00EB7384">
              <w:rPr>
                <w:color w:val="000000"/>
                <w:sz w:val="24"/>
                <w:szCs w:val="24"/>
                <w:u w:val="none"/>
              </w:rPr>
              <w:t>O</w:t>
            </w:r>
            <w:r w:rsidRPr="00EB7384">
              <w:rPr>
                <w:color w:val="000000"/>
                <w:sz w:val="24"/>
                <w:szCs w:val="24"/>
                <w:u w:val="none"/>
                <w:vertAlign w:val="subscript"/>
              </w:rPr>
              <w:t>3</w:t>
            </w:r>
            <w:r w:rsidRPr="00EB7384">
              <w:rPr>
                <w:color w:val="000000"/>
                <w:sz w:val="24"/>
                <w:szCs w:val="24"/>
                <w:u w:val="none"/>
              </w:rPr>
              <w:t>-20K</w:t>
            </w:r>
            <w:r w:rsidRPr="00EB7384">
              <w:rPr>
                <w:color w:val="000000"/>
                <w:sz w:val="24"/>
                <w:szCs w:val="24"/>
                <w:u w:val="none"/>
                <w:vertAlign w:val="subscript"/>
              </w:rPr>
              <w:t>2</w:t>
            </w:r>
            <w:r w:rsidRPr="00EB7384">
              <w:rPr>
                <w:color w:val="000000"/>
                <w:sz w:val="24"/>
                <w:szCs w:val="24"/>
                <w:u w:val="none"/>
              </w:rPr>
              <w:t>O-10PbO-5ZnO</w:t>
            </w:r>
          </w:p>
        </w:tc>
        <w:tc>
          <w:tcPr>
            <w:tcW w:w="929" w:type="dxa"/>
            <w:tcBorders>
              <w:top w:val="single" w:sz="4" w:space="0" w:color="auto"/>
              <w:left w:val="single" w:sz="4" w:space="0" w:color="auto"/>
              <w:bottom w:val="single" w:sz="4" w:space="0" w:color="auto"/>
              <w:right w:val="single" w:sz="4" w:space="0" w:color="auto"/>
            </w:tcBorders>
            <w:vAlign w:val="center"/>
          </w:tcPr>
          <w:p w:rsidR="00C22441" w:rsidRPr="00EB7384" w:rsidRDefault="00C22441" w:rsidP="00EB7384">
            <w:pPr>
              <w:spacing w:line="360" w:lineRule="auto"/>
              <w:jc w:val="center"/>
              <w:rPr>
                <w:sz w:val="24"/>
                <w:szCs w:val="24"/>
                <w:u w:val="wave" w:color="FFFFFF" w:themeColor="background1"/>
              </w:rPr>
            </w:pPr>
            <w:r w:rsidRPr="00EB7384">
              <w:rPr>
                <w:sz w:val="24"/>
                <w:szCs w:val="24"/>
                <w:u w:val="wave" w:color="FFFFFF" w:themeColor="background1"/>
              </w:rPr>
              <w:t>0.1 Er</w:t>
            </w:r>
          </w:p>
        </w:tc>
        <w:tc>
          <w:tcPr>
            <w:tcW w:w="814" w:type="dxa"/>
            <w:tcBorders>
              <w:top w:val="single" w:sz="4" w:space="0" w:color="auto"/>
              <w:left w:val="single" w:sz="4" w:space="0" w:color="auto"/>
              <w:bottom w:val="single" w:sz="4" w:space="0" w:color="auto"/>
              <w:right w:val="single" w:sz="4" w:space="0" w:color="auto"/>
            </w:tcBorders>
            <w:vAlign w:val="center"/>
          </w:tcPr>
          <w:p w:rsidR="00C22441" w:rsidRPr="00EB7384" w:rsidRDefault="00C22441" w:rsidP="00EB7384">
            <w:pPr>
              <w:spacing w:line="360" w:lineRule="auto"/>
              <w:jc w:val="center"/>
              <w:rPr>
                <w:sz w:val="24"/>
                <w:szCs w:val="24"/>
                <w:u w:val="wave" w:color="FFFFFF" w:themeColor="background1"/>
              </w:rPr>
            </w:pPr>
            <w:r w:rsidRPr="00EB7384">
              <w:rPr>
                <w:sz w:val="24"/>
                <w:szCs w:val="24"/>
                <w:u w:val="wave" w:color="FFFFFF" w:themeColor="background1"/>
              </w:rPr>
              <w:t>1.59</w:t>
            </w:r>
          </w:p>
        </w:tc>
        <w:tc>
          <w:tcPr>
            <w:tcW w:w="1175" w:type="dxa"/>
            <w:tcBorders>
              <w:top w:val="single" w:sz="4" w:space="0" w:color="auto"/>
              <w:left w:val="single" w:sz="4" w:space="0" w:color="auto"/>
              <w:bottom w:val="single" w:sz="4" w:space="0" w:color="auto"/>
              <w:right w:val="single" w:sz="4" w:space="0" w:color="auto"/>
            </w:tcBorders>
            <w:vAlign w:val="center"/>
          </w:tcPr>
          <w:p w:rsidR="00C22441" w:rsidRPr="00EB7384" w:rsidRDefault="00C22441" w:rsidP="00EB7384">
            <w:pPr>
              <w:spacing w:line="360" w:lineRule="auto"/>
              <w:jc w:val="center"/>
              <w:rPr>
                <w:sz w:val="24"/>
                <w:szCs w:val="24"/>
                <w:u w:val="wave" w:color="FFFFFF" w:themeColor="background1"/>
              </w:rPr>
            </w:pPr>
            <w:r w:rsidRPr="00EB7384">
              <w:rPr>
                <w:sz w:val="24"/>
                <w:szCs w:val="24"/>
                <w:u w:val="wave" w:color="FFFFFF" w:themeColor="background1"/>
              </w:rPr>
              <w:t>4.9</w:t>
            </w:r>
          </w:p>
        </w:tc>
        <w:tc>
          <w:tcPr>
            <w:tcW w:w="668" w:type="dxa"/>
            <w:tcBorders>
              <w:top w:val="single" w:sz="4" w:space="0" w:color="auto"/>
              <w:left w:val="single" w:sz="4" w:space="0" w:color="auto"/>
              <w:bottom w:val="single" w:sz="4" w:space="0" w:color="auto"/>
              <w:right w:val="single" w:sz="4" w:space="0" w:color="auto"/>
            </w:tcBorders>
            <w:vAlign w:val="center"/>
          </w:tcPr>
          <w:p w:rsidR="00C22441" w:rsidRPr="00EB7384" w:rsidRDefault="00C22441" w:rsidP="00EB7384">
            <w:pPr>
              <w:spacing w:line="360" w:lineRule="auto"/>
              <w:jc w:val="center"/>
              <w:rPr>
                <w:sz w:val="24"/>
                <w:szCs w:val="24"/>
                <w:u w:val="wave" w:color="FFFFFF" w:themeColor="background1"/>
              </w:rPr>
            </w:pPr>
            <w:r w:rsidRPr="00EB7384">
              <w:rPr>
                <w:sz w:val="24"/>
                <w:szCs w:val="24"/>
                <w:u w:val="wave" w:color="FFFFFF" w:themeColor="background1"/>
              </w:rPr>
              <w:t>1.06</w:t>
            </w:r>
          </w:p>
        </w:tc>
        <w:tc>
          <w:tcPr>
            <w:tcW w:w="636" w:type="dxa"/>
            <w:tcBorders>
              <w:top w:val="single" w:sz="4" w:space="0" w:color="auto"/>
              <w:left w:val="single" w:sz="4" w:space="0" w:color="auto"/>
              <w:bottom w:val="single" w:sz="4" w:space="0" w:color="auto"/>
              <w:right w:val="single" w:sz="4" w:space="0" w:color="auto"/>
            </w:tcBorders>
            <w:vAlign w:val="center"/>
          </w:tcPr>
          <w:p w:rsidR="00C22441" w:rsidRPr="00EB7384" w:rsidRDefault="00C22441" w:rsidP="00EB7384">
            <w:pPr>
              <w:spacing w:line="360" w:lineRule="auto"/>
              <w:jc w:val="center"/>
              <w:rPr>
                <w:sz w:val="24"/>
                <w:szCs w:val="24"/>
                <w:u w:val="wave" w:color="FFFFFF" w:themeColor="background1"/>
              </w:rPr>
            </w:pPr>
            <w:r w:rsidRPr="00EB7384">
              <w:rPr>
                <w:sz w:val="24"/>
                <w:szCs w:val="24"/>
                <w:u w:val="wave" w:color="FFFFFF" w:themeColor="background1"/>
              </w:rPr>
              <w:t>1.73</w:t>
            </w:r>
          </w:p>
        </w:tc>
        <w:tc>
          <w:tcPr>
            <w:tcW w:w="846" w:type="dxa"/>
            <w:tcBorders>
              <w:top w:val="single" w:sz="4" w:space="0" w:color="auto"/>
              <w:left w:val="single" w:sz="4" w:space="0" w:color="auto"/>
              <w:bottom w:val="single" w:sz="4" w:space="0" w:color="auto"/>
              <w:right w:val="single" w:sz="4" w:space="0" w:color="auto"/>
            </w:tcBorders>
            <w:vAlign w:val="center"/>
          </w:tcPr>
          <w:p w:rsidR="00C22441" w:rsidRPr="00EB7384" w:rsidRDefault="00C22441" w:rsidP="00EB7384">
            <w:pPr>
              <w:spacing w:line="360" w:lineRule="auto"/>
              <w:jc w:val="center"/>
              <w:rPr>
                <w:sz w:val="24"/>
                <w:szCs w:val="24"/>
                <w:u w:val="wave" w:color="FFFFFF" w:themeColor="background1"/>
              </w:rPr>
            </w:pPr>
            <w:r w:rsidRPr="00EB7384">
              <w:rPr>
                <w:sz w:val="24"/>
                <w:szCs w:val="24"/>
                <w:u w:val="wave" w:color="FFFFFF" w:themeColor="background1"/>
              </w:rPr>
              <w:t>3000</w:t>
            </w:r>
          </w:p>
        </w:tc>
        <w:tc>
          <w:tcPr>
            <w:tcW w:w="850" w:type="dxa"/>
            <w:tcBorders>
              <w:top w:val="single" w:sz="4" w:space="0" w:color="auto"/>
              <w:left w:val="single" w:sz="4" w:space="0" w:color="auto"/>
              <w:bottom w:val="single" w:sz="4" w:space="0" w:color="auto"/>
              <w:right w:val="single" w:sz="4" w:space="0" w:color="auto"/>
            </w:tcBorders>
            <w:vAlign w:val="center"/>
          </w:tcPr>
          <w:p w:rsidR="00C22441" w:rsidRPr="00EB7384" w:rsidRDefault="00C22441" w:rsidP="00EB7384">
            <w:pPr>
              <w:spacing w:line="360" w:lineRule="auto"/>
              <w:jc w:val="center"/>
              <w:rPr>
                <w:sz w:val="24"/>
                <w:szCs w:val="24"/>
                <w:u w:val="wave" w:color="FFFFFF" w:themeColor="background1"/>
              </w:rPr>
            </w:pPr>
            <w:r w:rsidRPr="00EB7384">
              <w:rPr>
                <w:sz w:val="24"/>
                <w:szCs w:val="24"/>
                <w:u w:val="wave" w:color="FFFFFF" w:themeColor="background1"/>
              </w:rPr>
              <w:t>1883</w:t>
            </w:r>
          </w:p>
        </w:tc>
        <w:tc>
          <w:tcPr>
            <w:tcW w:w="851" w:type="dxa"/>
            <w:tcBorders>
              <w:top w:val="single" w:sz="4" w:space="0" w:color="auto"/>
              <w:left w:val="single" w:sz="4" w:space="0" w:color="auto"/>
              <w:bottom w:val="single" w:sz="4" w:space="0" w:color="auto"/>
              <w:right w:val="single" w:sz="4" w:space="0" w:color="auto"/>
            </w:tcBorders>
            <w:vAlign w:val="center"/>
          </w:tcPr>
          <w:p w:rsidR="00C22441" w:rsidRPr="00EB7384" w:rsidRDefault="00C22441" w:rsidP="00EB7384">
            <w:pPr>
              <w:spacing w:line="360" w:lineRule="auto"/>
              <w:jc w:val="center"/>
              <w:rPr>
                <w:sz w:val="24"/>
                <w:szCs w:val="24"/>
                <w:u w:val="wave" w:color="FFFFFF" w:themeColor="background1"/>
              </w:rPr>
            </w:pPr>
            <w:r w:rsidRPr="00EB7384">
              <w:rPr>
                <w:sz w:val="24"/>
                <w:szCs w:val="24"/>
                <w:u w:val="wave" w:color="FFFFFF" w:themeColor="background1"/>
              </w:rPr>
              <w:t>1.63</w:t>
            </w:r>
          </w:p>
        </w:tc>
      </w:tr>
      <w:tr w:rsidR="00C22441" w:rsidRPr="00EB7384" w:rsidTr="00EB7384">
        <w:trPr>
          <w:trHeight w:val="407"/>
        </w:trPr>
        <w:tc>
          <w:tcPr>
            <w:tcW w:w="2518" w:type="dxa"/>
            <w:vMerge/>
            <w:tcBorders>
              <w:left w:val="single" w:sz="4" w:space="0" w:color="auto"/>
              <w:right w:val="single" w:sz="4" w:space="0" w:color="auto"/>
            </w:tcBorders>
            <w:vAlign w:val="center"/>
          </w:tcPr>
          <w:p w:rsidR="00C22441" w:rsidRPr="00EB7384" w:rsidRDefault="00C22441" w:rsidP="00EB7384">
            <w:pPr>
              <w:autoSpaceDE w:val="0"/>
              <w:autoSpaceDN w:val="0"/>
              <w:adjustRightInd w:val="0"/>
              <w:spacing w:line="360" w:lineRule="auto"/>
              <w:jc w:val="center"/>
              <w:rPr>
                <w:b/>
                <w:bCs/>
                <w:color w:val="000000"/>
                <w:sz w:val="24"/>
                <w:szCs w:val="24"/>
              </w:rPr>
            </w:pPr>
          </w:p>
        </w:tc>
        <w:tc>
          <w:tcPr>
            <w:tcW w:w="929" w:type="dxa"/>
            <w:tcBorders>
              <w:top w:val="single" w:sz="4" w:space="0" w:color="auto"/>
              <w:left w:val="single" w:sz="4" w:space="0" w:color="auto"/>
              <w:bottom w:val="single" w:sz="4" w:space="0" w:color="auto"/>
              <w:right w:val="single" w:sz="4" w:space="0" w:color="auto"/>
            </w:tcBorders>
            <w:vAlign w:val="center"/>
          </w:tcPr>
          <w:p w:rsidR="00C22441" w:rsidRPr="00EB7384" w:rsidRDefault="00C22441" w:rsidP="00EB7384">
            <w:pPr>
              <w:spacing w:line="360" w:lineRule="auto"/>
              <w:jc w:val="center"/>
              <w:rPr>
                <w:sz w:val="24"/>
                <w:szCs w:val="24"/>
                <w:u w:val="wave" w:color="FFFFFF" w:themeColor="background1"/>
              </w:rPr>
            </w:pPr>
            <w:r w:rsidRPr="00EB7384">
              <w:rPr>
                <w:sz w:val="24"/>
                <w:szCs w:val="24"/>
                <w:u w:val="wave" w:color="FFFFFF" w:themeColor="background1"/>
              </w:rPr>
              <w:t>0.2 Er</w:t>
            </w:r>
          </w:p>
        </w:tc>
        <w:tc>
          <w:tcPr>
            <w:tcW w:w="814" w:type="dxa"/>
            <w:tcBorders>
              <w:top w:val="single" w:sz="4" w:space="0" w:color="auto"/>
              <w:left w:val="single" w:sz="4" w:space="0" w:color="auto"/>
              <w:bottom w:val="single" w:sz="4" w:space="0" w:color="auto"/>
              <w:right w:val="single" w:sz="4" w:space="0" w:color="auto"/>
            </w:tcBorders>
            <w:vAlign w:val="center"/>
          </w:tcPr>
          <w:p w:rsidR="00C22441" w:rsidRPr="00EB7384" w:rsidRDefault="00C22441" w:rsidP="00EB7384">
            <w:pPr>
              <w:spacing w:line="360" w:lineRule="auto"/>
              <w:jc w:val="center"/>
              <w:rPr>
                <w:sz w:val="24"/>
                <w:szCs w:val="24"/>
                <w:u w:val="wave" w:color="FFFFFF" w:themeColor="background1"/>
              </w:rPr>
            </w:pPr>
            <w:r w:rsidRPr="00EB7384">
              <w:rPr>
                <w:sz w:val="24"/>
                <w:szCs w:val="24"/>
                <w:u w:val="wave" w:color="FFFFFF" w:themeColor="background1"/>
              </w:rPr>
              <w:t>1.26</w:t>
            </w:r>
          </w:p>
        </w:tc>
        <w:tc>
          <w:tcPr>
            <w:tcW w:w="1175" w:type="dxa"/>
            <w:tcBorders>
              <w:top w:val="single" w:sz="4" w:space="0" w:color="auto"/>
              <w:left w:val="single" w:sz="4" w:space="0" w:color="auto"/>
              <w:bottom w:val="single" w:sz="4" w:space="0" w:color="auto"/>
              <w:right w:val="single" w:sz="4" w:space="0" w:color="auto"/>
            </w:tcBorders>
            <w:vAlign w:val="center"/>
          </w:tcPr>
          <w:p w:rsidR="00C22441" w:rsidRPr="00EB7384" w:rsidRDefault="00C22441" w:rsidP="00EB7384">
            <w:pPr>
              <w:spacing w:line="360" w:lineRule="auto"/>
              <w:jc w:val="center"/>
              <w:rPr>
                <w:sz w:val="24"/>
                <w:szCs w:val="24"/>
                <w:u w:val="wave" w:color="FFFFFF" w:themeColor="background1"/>
              </w:rPr>
            </w:pPr>
            <w:r w:rsidRPr="00EB7384">
              <w:rPr>
                <w:sz w:val="24"/>
                <w:szCs w:val="24"/>
                <w:u w:val="wave" w:color="FFFFFF" w:themeColor="background1"/>
              </w:rPr>
              <w:t>4.9</w:t>
            </w:r>
          </w:p>
        </w:tc>
        <w:tc>
          <w:tcPr>
            <w:tcW w:w="668" w:type="dxa"/>
            <w:tcBorders>
              <w:top w:val="single" w:sz="4" w:space="0" w:color="auto"/>
              <w:left w:val="single" w:sz="4" w:space="0" w:color="auto"/>
              <w:bottom w:val="single" w:sz="4" w:space="0" w:color="auto"/>
              <w:right w:val="single" w:sz="4" w:space="0" w:color="auto"/>
            </w:tcBorders>
            <w:vAlign w:val="center"/>
          </w:tcPr>
          <w:p w:rsidR="00C22441" w:rsidRPr="00EB7384" w:rsidRDefault="00C22441" w:rsidP="00EB7384">
            <w:pPr>
              <w:spacing w:line="360" w:lineRule="auto"/>
              <w:jc w:val="center"/>
              <w:rPr>
                <w:sz w:val="24"/>
                <w:szCs w:val="24"/>
                <w:u w:val="wave" w:color="FFFFFF" w:themeColor="background1"/>
              </w:rPr>
            </w:pPr>
            <w:r w:rsidRPr="00EB7384">
              <w:rPr>
                <w:sz w:val="24"/>
                <w:szCs w:val="24"/>
                <w:u w:val="wave" w:color="FFFFFF" w:themeColor="background1"/>
              </w:rPr>
              <w:t>0.88</w:t>
            </w:r>
          </w:p>
        </w:tc>
        <w:tc>
          <w:tcPr>
            <w:tcW w:w="636" w:type="dxa"/>
            <w:tcBorders>
              <w:top w:val="single" w:sz="4" w:space="0" w:color="auto"/>
              <w:left w:val="single" w:sz="4" w:space="0" w:color="auto"/>
              <w:bottom w:val="single" w:sz="4" w:space="0" w:color="auto"/>
              <w:right w:val="single" w:sz="4" w:space="0" w:color="auto"/>
            </w:tcBorders>
            <w:vAlign w:val="center"/>
          </w:tcPr>
          <w:p w:rsidR="00C22441" w:rsidRPr="00EB7384" w:rsidRDefault="00C22441" w:rsidP="00EB7384">
            <w:pPr>
              <w:spacing w:line="360" w:lineRule="auto"/>
              <w:jc w:val="center"/>
              <w:rPr>
                <w:sz w:val="24"/>
                <w:szCs w:val="24"/>
                <w:u w:val="wave" w:color="FFFFFF" w:themeColor="background1"/>
              </w:rPr>
            </w:pPr>
            <w:r w:rsidRPr="00EB7384">
              <w:rPr>
                <w:sz w:val="24"/>
                <w:szCs w:val="24"/>
                <w:u w:val="wave" w:color="FFFFFF" w:themeColor="background1"/>
              </w:rPr>
              <w:t>1.54</w:t>
            </w:r>
          </w:p>
        </w:tc>
        <w:tc>
          <w:tcPr>
            <w:tcW w:w="846" w:type="dxa"/>
            <w:tcBorders>
              <w:top w:val="single" w:sz="4" w:space="0" w:color="auto"/>
              <w:left w:val="single" w:sz="4" w:space="0" w:color="auto"/>
              <w:bottom w:val="single" w:sz="4" w:space="0" w:color="auto"/>
              <w:right w:val="single" w:sz="4" w:space="0" w:color="auto"/>
            </w:tcBorders>
            <w:vAlign w:val="center"/>
          </w:tcPr>
          <w:p w:rsidR="00C22441" w:rsidRPr="00EB7384" w:rsidRDefault="00C22441" w:rsidP="00EB7384">
            <w:pPr>
              <w:spacing w:line="360" w:lineRule="auto"/>
              <w:jc w:val="center"/>
              <w:rPr>
                <w:sz w:val="24"/>
                <w:szCs w:val="24"/>
                <w:u w:val="wave" w:color="FFFFFF" w:themeColor="background1"/>
              </w:rPr>
            </w:pPr>
            <w:r w:rsidRPr="00EB7384">
              <w:rPr>
                <w:sz w:val="24"/>
                <w:szCs w:val="24"/>
                <w:u w:val="wave" w:color="FFFFFF" w:themeColor="background1"/>
              </w:rPr>
              <w:t>2863</w:t>
            </w:r>
          </w:p>
        </w:tc>
        <w:tc>
          <w:tcPr>
            <w:tcW w:w="850" w:type="dxa"/>
            <w:tcBorders>
              <w:top w:val="single" w:sz="4" w:space="0" w:color="auto"/>
              <w:left w:val="single" w:sz="4" w:space="0" w:color="auto"/>
              <w:bottom w:val="single" w:sz="4" w:space="0" w:color="auto"/>
              <w:right w:val="single" w:sz="4" w:space="0" w:color="auto"/>
            </w:tcBorders>
            <w:vAlign w:val="center"/>
          </w:tcPr>
          <w:p w:rsidR="00C22441" w:rsidRPr="00EB7384" w:rsidRDefault="00C22441" w:rsidP="00EB7384">
            <w:pPr>
              <w:spacing w:line="360" w:lineRule="auto"/>
              <w:jc w:val="center"/>
              <w:rPr>
                <w:sz w:val="24"/>
                <w:szCs w:val="24"/>
                <w:u w:val="wave" w:color="FFFFFF" w:themeColor="background1"/>
              </w:rPr>
            </w:pPr>
            <w:r w:rsidRPr="00EB7384">
              <w:rPr>
                <w:sz w:val="24"/>
                <w:szCs w:val="24"/>
                <w:u w:val="wave" w:color="FFFFFF" w:themeColor="background1"/>
              </w:rPr>
              <w:t>1636</w:t>
            </w:r>
          </w:p>
        </w:tc>
        <w:tc>
          <w:tcPr>
            <w:tcW w:w="851" w:type="dxa"/>
            <w:tcBorders>
              <w:top w:val="single" w:sz="4" w:space="0" w:color="auto"/>
              <w:left w:val="single" w:sz="4" w:space="0" w:color="auto"/>
              <w:bottom w:val="single" w:sz="4" w:space="0" w:color="auto"/>
              <w:right w:val="single" w:sz="4" w:space="0" w:color="auto"/>
            </w:tcBorders>
            <w:vAlign w:val="center"/>
          </w:tcPr>
          <w:p w:rsidR="00C22441" w:rsidRPr="00EB7384" w:rsidRDefault="00C22441" w:rsidP="00EB7384">
            <w:pPr>
              <w:spacing w:line="360" w:lineRule="auto"/>
              <w:jc w:val="center"/>
              <w:rPr>
                <w:sz w:val="24"/>
                <w:szCs w:val="24"/>
                <w:u w:val="wave" w:color="FFFFFF" w:themeColor="background1"/>
              </w:rPr>
            </w:pPr>
            <w:r w:rsidRPr="00EB7384">
              <w:rPr>
                <w:sz w:val="24"/>
                <w:szCs w:val="24"/>
                <w:u w:val="wave" w:color="FFFFFF" w:themeColor="background1"/>
              </w:rPr>
              <w:t>1.75</w:t>
            </w:r>
          </w:p>
        </w:tc>
      </w:tr>
      <w:tr w:rsidR="00C22441" w:rsidRPr="00EB7384" w:rsidTr="00EB7384">
        <w:trPr>
          <w:trHeight w:val="407"/>
        </w:trPr>
        <w:tc>
          <w:tcPr>
            <w:tcW w:w="2518" w:type="dxa"/>
            <w:vMerge/>
            <w:tcBorders>
              <w:left w:val="single" w:sz="4" w:space="0" w:color="auto"/>
              <w:bottom w:val="single" w:sz="4" w:space="0" w:color="auto"/>
              <w:right w:val="single" w:sz="4" w:space="0" w:color="auto"/>
            </w:tcBorders>
            <w:vAlign w:val="center"/>
          </w:tcPr>
          <w:p w:rsidR="00C22441" w:rsidRPr="00EB7384" w:rsidRDefault="00C22441" w:rsidP="00EB7384">
            <w:pPr>
              <w:autoSpaceDE w:val="0"/>
              <w:autoSpaceDN w:val="0"/>
              <w:adjustRightInd w:val="0"/>
              <w:spacing w:line="360" w:lineRule="auto"/>
              <w:jc w:val="center"/>
              <w:rPr>
                <w:b/>
                <w:bCs/>
                <w:color w:val="000000"/>
                <w:sz w:val="24"/>
                <w:szCs w:val="24"/>
              </w:rPr>
            </w:pPr>
          </w:p>
        </w:tc>
        <w:tc>
          <w:tcPr>
            <w:tcW w:w="929" w:type="dxa"/>
            <w:tcBorders>
              <w:top w:val="single" w:sz="4" w:space="0" w:color="auto"/>
              <w:left w:val="single" w:sz="4" w:space="0" w:color="auto"/>
              <w:bottom w:val="single" w:sz="4" w:space="0" w:color="auto"/>
              <w:right w:val="single" w:sz="4" w:space="0" w:color="auto"/>
            </w:tcBorders>
            <w:vAlign w:val="center"/>
          </w:tcPr>
          <w:p w:rsidR="00C22441" w:rsidRPr="00EB7384" w:rsidRDefault="00C22441" w:rsidP="00EB7384">
            <w:pPr>
              <w:spacing w:line="360" w:lineRule="auto"/>
              <w:jc w:val="center"/>
              <w:rPr>
                <w:sz w:val="24"/>
                <w:szCs w:val="24"/>
                <w:u w:val="wave" w:color="FFFFFF" w:themeColor="background1"/>
              </w:rPr>
            </w:pPr>
            <w:r w:rsidRPr="00EB7384">
              <w:rPr>
                <w:sz w:val="24"/>
                <w:szCs w:val="24"/>
                <w:u w:val="wave" w:color="FFFFFF" w:themeColor="background1"/>
              </w:rPr>
              <w:t>0.3 Er</w:t>
            </w:r>
          </w:p>
        </w:tc>
        <w:tc>
          <w:tcPr>
            <w:tcW w:w="814" w:type="dxa"/>
            <w:tcBorders>
              <w:top w:val="single" w:sz="4" w:space="0" w:color="auto"/>
              <w:left w:val="single" w:sz="4" w:space="0" w:color="auto"/>
              <w:bottom w:val="single" w:sz="4" w:space="0" w:color="auto"/>
              <w:right w:val="single" w:sz="4" w:space="0" w:color="auto"/>
            </w:tcBorders>
            <w:vAlign w:val="center"/>
          </w:tcPr>
          <w:p w:rsidR="00C22441" w:rsidRPr="00EB7384" w:rsidRDefault="00C22441" w:rsidP="00EB7384">
            <w:pPr>
              <w:spacing w:line="360" w:lineRule="auto"/>
              <w:jc w:val="center"/>
              <w:rPr>
                <w:sz w:val="24"/>
                <w:szCs w:val="24"/>
                <w:u w:val="wave" w:color="FFFFFF" w:themeColor="background1"/>
              </w:rPr>
            </w:pPr>
            <w:r w:rsidRPr="00EB7384">
              <w:rPr>
                <w:sz w:val="24"/>
                <w:szCs w:val="24"/>
                <w:u w:val="wave" w:color="FFFFFF" w:themeColor="background1"/>
              </w:rPr>
              <w:t>1.41</w:t>
            </w:r>
          </w:p>
        </w:tc>
        <w:tc>
          <w:tcPr>
            <w:tcW w:w="1175" w:type="dxa"/>
            <w:tcBorders>
              <w:top w:val="single" w:sz="4" w:space="0" w:color="auto"/>
              <w:left w:val="single" w:sz="4" w:space="0" w:color="auto"/>
              <w:bottom w:val="single" w:sz="4" w:space="0" w:color="auto"/>
              <w:right w:val="single" w:sz="4" w:space="0" w:color="auto"/>
            </w:tcBorders>
            <w:vAlign w:val="center"/>
          </w:tcPr>
          <w:p w:rsidR="00C22441" w:rsidRPr="00EB7384" w:rsidRDefault="00C22441" w:rsidP="00EB7384">
            <w:pPr>
              <w:spacing w:line="360" w:lineRule="auto"/>
              <w:jc w:val="center"/>
              <w:rPr>
                <w:sz w:val="24"/>
                <w:szCs w:val="24"/>
                <w:u w:val="wave" w:color="FFFFFF" w:themeColor="background1"/>
              </w:rPr>
            </w:pPr>
            <w:r w:rsidRPr="00EB7384">
              <w:rPr>
                <w:sz w:val="24"/>
                <w:szCs w:val="24"/>
                <w:u w:val="wave" w:color="FFFFFF" w:themeColor="background1"/>
              </w:rPr>
              <w:t>4.9</w:t>
            </w:r>
          </w:p>
        </w:tc>
        <w:tc>
          <w:tcPr>
            <w:tcW w:w="668" w:type="dxa"/>
            <w:tcBorders>
              <w:top w:val="single" w:sz="4" w:space="0" w:color="auto"/>
              <w:left w:val="single" w:sz="4" w:space="0" w:color="auto"/>
              <w:bottom w:val="single" w:sz="4" w:space="0" w:color="auto"/>
              <w:right w:val="single" w:sz="4" w:space="0" w:color="auto"/>
            </w:tcBorders>
            <w:vAlign w:val="center"/>
          </w:tcPr>
          <w:p w:rsidR="00C22441" w:rsidRPr="00EB7384" w:rsidRDefault="00C22441" w:rsidP="00EB7384">
            <w:pPr>
              <w:spacing w:line="360" w:lineRule="auto"/>
              <w:jc w:val="center"/>
              <w:rPr>
                <w:sz w:val="24"/>
                <w:szCs w:val="24"/>
                <w:u w:val="wave" w:color="FFFFFF" w:themeColor="background1"/>
              </w:rPr>
            </w:pPr>
            <w:r w:rsidRPr="00EB7384">
              <w:rPr>
                <w:sz w:val="24"/>
                <w:szCs w:val="24"/>
                <w:u w:val="wave" w:color="FFFFFF" w:themeColor="background1"/>
              </w:rPr>
              <w:t>0.98</w:t>
            </w:r>
          </w:p>
        </w:tc>
        <w:tc>
          <w:tcPr>
            <w:tcW w:w="636" w:type="dxa"/>
            <w:tcBorders>
              <w:top w:val="single" w:sz="4" w:space="0" w:color="auto"/>
              <w:left w:val="single" w:sz="4" w:space="0" w:color="auto"/>
              <w:bottom w:val="single" w:sz="4" w:space="0" w:color="auto"/>
              <w:right w:val="single" w:sz="4" w:space="0" w:color="auto"/>
            </w:tcBorders>
            <w:vAlign w:val="center"/>
          </w:tcPr>
          <w:p w:rsidR="00C22441" w:rsidRPr="00EB7384" w:rsidRDefault="00C22441" w:rsidP="00EB7384">
            <w:pPr>
              <w:spacing w:line="360" w:lineRule="auto"/>
              <w:jc w:val="center"/>
              <w:rPr>
                <w:sz w:val="24"/>
                <w:szCs w:val="24"/>
                <w:u w:val="wave" w:color="FFFFFF" w:themeColor="background1"/>
              </w:rPr>
            </w:pPr>
            <w:r w:rsidRPr="00EB7384">
              <w:rPr>
                <w:sz w:val="24"/>
                <w:szCs w:val="24"/>
                <w:u w:val="wave" w:color="FFFFFF" w:themeColor="background1"/>
              </w:rPr>
              <w:t>1.66</w:t>
            </w:r>
          </w:p>
        </w:tc>
        <w:tc>
          <w:tcPr>
            <w:tcW w:w="846" w:type="dxa"/>
            <w:tcBorders>
              <w:top w:val="single" w:sz="4" w:space="0" w:color="auto"/>
              <w:left w:val="single" w:sz="4" w:space="0" w:color="auto"/>
              <w:bottom w:val="single" w:sz="4" w:space="0" w:color="auto"/>
              <w:right w:val="single" w:sz="4" w:space="0" w:color="auto"/>
            </w:tcBorders>
            <w:vAlign w:val="center"/>
          </w:tcPr>
          <w:p w:rsidR="00C22441" w:rsidRPr="00EB7384" w:rsidRDefault="00C22441" w:rsidP="00EB7384">
            <w:pPr>
              <w:spacing w:line="360" w:lineRule="auto"/>
              <w:jc w:val="center"/>
              <w:rPr>
                <w:sz w:val="24"/>
                <w:szCs w:val="24"/>
                <w:u w:val="wave" w:color="FFFFFF" w:themeColor="background1"/>
              </w:rPr>
            </w:pPr>
            <w:r w:rsidRPr="00EB7384">
              <w:rPr>
                <w:sz w:val="24"/>
                <w:szCs w:val="24"/>
                <w:u w:val="wave" w:color="FFFFFF" w:themeColor="background1"/>
              </w:rPr>
              <w:t>2877</w:t>
            </w:r>
          </w:p>
        </w:tc>
        <w:tc>
          <w:tcPr>
            <w:tcW w:w="850" w:type="dxa"/>
            <w:tcBorders>
              <w:top w:val="single" w:sz="4" w:space="0" w:color="auto"/>
              <w:left w:val="single" w:sz="4" w:space="0" w:color="auto"/>
              <w:bottom w:val="single" w:sz="4" w:space="0" w:color="auto"/>
              <w:right w:val="single" w:sz="4" w:space="0" w:color="auto"/>
            </w:tcBorders>
            <w:vAlign w:val="center"/>
          </w:tcPr>
          <w:p w:rsidR="00C22441" w:rsidRPr="00EB7384" w:rsidRDefault="00C22441" w:rsidP="00EB7384">
            <w:pPr>
              <w:spacing w:line="360" w:lineRule="auto"/>
              <w:jc w:val="center"/>
              <w:rPr>
                <w:sz w:val="24"/>
                <w:szCs w:val="24"/>
                <w:u w:val="wave" w:color="FFFFFF" w:themeColor="background1"/>
              </w:rPr>
            </w:pPr>
            <w:r w:rsidRPr="00EB7384">
              <w:rPr>
                <w:sz w:val="24"/>
                <w:szCs w:val="24"/>
                <w:u w:val="wave" w:color="FFFFFF" w:themeColor="background1"/>
              </w:rPr>
              <w:t>1699</w:t>
            </w:r>
          </w:p>
        </w:tc>
        <w:tc>
          <w:tcPr>
            <w:tcW w:w="851" w:type="dxa"/>
            <w:tcBorders>
              <w:top w:val="single" w:sz="4" w:space="0" w:color="auto"/>
              <w:left w:val="single" w:sz="4" w:space="0" w:color="auto"/>
              <w:bottom w:val="single" w:sz="4" w:space="0" w:color="auto"/>
              <w:right w:val="single" w:sz="4" w:space="0" w:color="auto"/>
            </w:tcBorders>
            <w:vAlign w:val="center"/>
          </w:tcPr>
          <w:p w:rsidR="00C22441" w:rsidRPr="00EB7384" w:rsidRDefault="00C22441" w:rsidP="00EB7384">
            <w:pPr>
              <w:spacing w:line="360" w:lineRule="auto"/>
              <w:jc w:val="center"/>
              <w:rPr>
                <w:sz w:val="24"/>
                <w:szCs w:val="24"/>
                <w:u w:val="wave" w:color="FFFFFF" w:themeColor="background1"/>
              </w:rPr>
            </w:pPr>
            <w:r w:rsidRPr="00EB7384">
              <w:rPr>
                <w:sz w:val="24"/>
                <w:szCs w:val="24"/>
                <w:u w:val="wave" w:color="FFFFFF" w:themeColor="background1"/>
              </w:rPr>
              <w:t>1.69</w:t>
            </w:r>
          </w:p>
        </w:tc>
      </w:tr>
    </w:tbl>
    <w:p w:rsidR="00C22441" w:rsidRPr="00EB7384" w:rsidRDefault="00C22441" w:rsidP="00EB7384">
      <w:pPr>
        <w:spacing w:line="360" w:lineRule="auto"/>
        <w:jc w:val="center"/>
        <w:rPr>
          <w:b/>
          <w:bCs/>
          <w:i/>
          <w:iCs/>
        </w:rPr>
      </w:pPr>
      <w:r w:rsidRPr="00EB7384">
        <w:tab/>
      </w:r>
      <w:r w:rsidRPr="00EB7384">
        <w:rPr>
          <w:b/>
          <w:bCs/>
        </w:rPr>
        <w:t>Tableau III.1</w:t>
      </w:r>
      <w:r w:rsidRPr="00EB7384">
        <w:rPr>
          <w:b/>
          <w:bCs/>
          <w:i/>
          <w:iCs/>
        </w:rPr>
        <w:t xml:space="preserve"> : </w:t>
      </w:r>
      <w:r w:rsidRPr="00EB7384">
        <w:t>les</w:t>
      </w:r>
      <w:r w:rsidRPr="00EB7384">
        <w:rPr>
          <w:b/>
          <w:bCs/>
          <w:i/>
          <w:iCs/>
        </w:rPr>
        <w:t xml:space="preserve"> </w:t>
      </w:r>
      <w:r w:rsidRPr="00EB7384">
        <w:t>vitesses de propagation des ondes ultrasons dans les verres étudiés.</w:t>
      </w:r>
    </w:p>
    <w:p w:rsidR="00C22441" w:rsidRPr="00EB7384" w:rsidRDefault="00C22441" w:rsidP="00EB7384">
      <w:pPr>
        <w:spacing w:line="360" w:lineRule="auto"/>
        <w:jc w:val="both"/>
        <w:rPr>
          <w:color w:val="000000"/>
        </w:rPr>
      </w:pPr>
    </w:p>
    <w:p w:rsidR="00C22441" w:rsidRPr="00EB7384" w:rsidRDefault="00C22441" w:rsidP="00EB7384">
      <w:pPr>
        <w:pStyle w:val="Default"/>
        <w:spacing w:line="360" w:lineRule="auto"/>
        <w:ind w:firstLine="708"/>
        <w:jc w:val="both"/>
      </w:pPr>
      <w:r w:rsidRPr="00EB7384">
        <w:t>Pour bien voir l’évolution des vitesses du son dans ces verres, on a tracé les courbes des vitesses en fonction de la concentration en Er</w:t>
      </w:r>
      <w:r w:rsidRPr="00EB7384">
        <w:rPr>
          <w:vertAlign w:val="superscript"/>
        </w:rPr>
        <w:t>+3</w:t>
      </w:r>
      <w:r w:rsidRPr="00EB7384">
        <w:t xml:space="preserve">. Bien sûr les vitesses longitudinales sont supérieures aux vitesses transversales. En utilisant les relations des vitesses en fonction de E et </w:t>
      </w:r>
      <w:r w:rsidRPr="00EB7384">
        <w:sym w:font="Symbol" w:char="F06E"/>
      </w:r>
      <w:r w:rsidRPr="00EB7384">
        <w:t xml:space="preserve"> on obtient :</w:t>
      </w:r>
    </w:p>
    <w:p w:rsidR="00C22441" w:rsidRPr="00EB7384" w:rsidRDefault="00C22441" w:rsidP="00EB7384">
      <w:pPr>
        <w:autoSpaceDE w:val="0"/>
        <w:autoSpaceDN w:val="0"/>
        <w:adjustRightInd w:val="0"/>
        <w:spacing w:line="360" w:lineRule="auto"/>
        <w:jc w:val="both"/>
      </w:pPr>
    </w:p>
    <w:p w:rsidR="00C22441" w:rsidRPr="00EB7384" w:rsidRDefault="00C22441" w:rsidP="00EB7384">
      <w:pPr>
        <w:autoSpaceDE w:val="0"/>
        <w:autoSpaceDN w:val="0"/>
        <w:adjustRightInd w:val="0"/>
        <w:spacing w:line="360" w:lineRule="auto"/>
        <w:ind w:firstLine="709"/>
        <w:jc w:val="both"/>
      </w:pPr>
      <w:r w:rsidRPr="00EB7384">
        <w:object w:dxaOrig="180" w:dyaOrig="340">
          <v:shape id="_x0000_i1047" type="#_x0000_t75" style="width:9.4pt;height:8.6pt" o:ole="">
            <v:imagedata r:id="rId51" o:title=""/>
          </v:shape>
          <o:OLEObject Type="Embed" ProgID="Equation.3" ShapeID="_x0000_i1047" DrawAspect="Content" ObjectID="_1414865769" r:id="rId52"/>
        </w:object>
      </w:r>
      <w:r w:rsidRPr="00EB7384">
        <w:rPr>
          <w:position w:val="-30"/>
        </w:rPr>
        <w:object w:dxaOrig="2840" w:dyaOrig="720">
          <v:shape id="_x0000_i1048" type="#_x0000_t75" style="width:141.65pt;height:36pt" o:ole="">
            <v:imagedata r:id="rId53" o:title=""/>
          </v:shape>
          <o:OLEObject Type="Embed" ProgID="Equation.3" ShapeID="_x0000_i1048" DrawAspect="Content" ObjectID="_1414865770" r:id="rId54"/>
        </w:object>
      </w:r>
      <w:r w:rsidRPr="00EB7384">
        <w:t xml:space="preserve">            et    </w:t>
      </w:r>
      <w:r w:rsidRPr="00EB7384">
        <w:object w:dxaOrig="180" w:dyaOrig="340">
          <v:shape id="_x0000_i1049" type="#_x0000_t75" style="width:9.4pt;height:18pt" o:ole="">
            <v:imagedata r:id="rId51" o:title=""/>
          </v:shape>
          <o:OLEObject Type="Embed" ProgID="Equation.3" ShapeID="_x0000_i1049" DrawAspect="Content" ObjectID="_1414865771" r:id="rId55"/>
        </w:object>
      </w:r>
      <w:r w:rsidRPr="00EB7384">
        <w:rPr>
          <w:position w:val="-30"/>
        </w:rPr>
        <w:object w:dxaOrig="2320" w:dyaOrig="720">
          <v:shape id="_x0000_i1050" type="#_x0000_t75" style="width:116.6pt;height:36pt" o:ole="">
            <v:imagedata r:id="rId56" o:title=""/>
          </v:shape>
          <o:OLEObject Type="Embed" ProgID="Equation.3" ShapeID="_x0000_i1050" DrawAspect="Content" ObjectID="_1414865772" r:id="rId57"/>
        </w:object>
      </w:r>
    </w:p>
    <w:p w:rsidR="00C22441" w:rsidRPr="00EB7384" w:rsidRDefault="00C22441" w:rsidP="00EB7384">
      <w:pPr>
        <w:pStyle w:val="Default"/>
        <w:spacing w:line="360" w:lineRule="auto"/>
        <w:jc w:val="both"/>
      </w:pPr>
    </w:p>
    <w:p w:rsidR="00C22441" w:rsidRPr="00EB7384" w:rsidRDefault="00C22441" w:rsidP="00EB7384">
      <w:pPr>
        <w:spacing w:line="360" w:lineRule="auto"/>
        <w:jc w:val="both"/>
      </w:pPr>
      <w:r w:rsidRPr="00EB7384">
        <w:t>En faisant le rapport V</w:t>
      </w:r>
      <w:r w:rsidRPr="00EB7384">
        <w:rPr>
          <w:vertAlign w:val="subscript"/>
        </w:rPr>
        <w:t>L</w:t>
      </w:r>
      <w:r w:rsidRPr="00EB7384">
        <w:t>/V</w:t>
      </w:r>
      <w:r w:rsidRPr="00EB7384">
        <w:rPr>
          <w:vertAlign w:val="subscript"/>
        </w:rPr>
        <w:t>t</w:t>
      </w:r>
      <w:r w:rsidRPr="00EB7384">
        <w:t xml:space="preserve"> on obtient : </w:t>
      </w:r>
    </w:p>
    <w:p w:rsidR="00C22441" w:rsidRPr="00EB7384" w:rsidRDefault="00C22441" w:rsidP="00EB7384">
      <w:pPr>
        <w:spacing w:line="360" w:lineRule="auto"/>
        <w:jc w:val="both"/>
        <w:rPr>
          <w:position w:val="-30"/>
        </w:rPr>
      </w:pPr>
      <w:r w:rsidRPr="00EB7384">
        <w:rPr>
          <w:position w:val="-26"/>
        </w:rPr>
        <w:t xml:space="preserve">                                         </w:t>
      </w:r>
      <w:r w:rsidRPr="00EB7384">
        <w:rPr>
          <w:position w:val="-24"/>
        </w:rPr>
        <w:object w:dxaOrig="1719" w:dyaOrig="639">
          <v:shape id="_x0000_i1051" type="#_x0000_t75" style="width:85.3pt;height:30.5pt" o:ole="">
            <v:imagedata r:id="rId58" o:title=""/>
          </v:shape>
          <o:OLEObject Type="Embed" ProgID="Equation.3" ShapeID="_x0000_i1051" DrawAspect="Content" ObjectID="_1414865773" r:id="rId59"/>
        </w:object>
      </w:r>
    </w:p>
    <w:p w:rsidR="00C22441" w:rsidRPr="00EB7384" w:rsidRDefault="00C22441" w:rsidP="00EB7384">
      <w:pPr>
        <w:spacing w:line="360" w:lineRule="auto"/>
        <w:ind w:firstLine="708"/>
        <w:jc w:val="both"/>
      </w:pPr>
      <w:r w:rsidRPr="00EB7384">
        <w:lastRenderedPageBreak/>
        <w:t>Le calcul du rapport V</w:t>
      </w:r>
      <w:r w:rsidRPr="00EB7384">
        <w:rPr>
          <w:vertAlign w:val="subscript"/>
        </w:rPr>
        <w:t>L</w:t>
      </w:r>
      <w:r w:rsidRPr="00EB7384">
        <w:t>/V</w:t>
      </w:r>
      <w:r w:rsidRPr="00EB7384">
        <w:rPr>
          <w:vertAlign w:val="subscript"/>
        </w:rPr>
        <w:t>t</w:t>
      </w:r>
      <w:r w:rsidRPr="00EB7384">
        <w:t xml:space="preserve"> s’est avéré très utile puisque sur les courbes on voit que l’évolution de V</w:t>
      </w:r>
      <w:r w:rsidRPr="00EB7384">
        <w:rPr>
          <w:vertAlign w:val="subscript"/>
        </w:rPr>
        <w:t>L</w:t>
      </w:r>
      <w:r w:rsidRPr="00EB7384">
        <w:t>/V</w:t>
      </w:r>
      <w:r w:rsidRPr="00EB7384">
        <w:rPr>
          <w:vertAlign w:val="subscript"/>
        </w:rPr>
        <w:t>t</w:t>
      </w:r>
      <w:r w:rsidRPr="00EB7384">
        <w:t xml:space="preserve"> en fonction de l’augmentation des Er</w:t>
      </w:r>
      <w:r w:rsidRPr="00EB7384">
        <w:rPr>
          <w:vertAlign w:val="superscript"/>
        </w:rPr>
        <w:t>+3</w:t>
      </w:r>
      <w:r w:rsidRPr="00EB7384">
        <w:t xml:space="preserve"> dans les verres (70Sb</w:t>
      </w:r>
      <w:r w:rsidRPr="00EB7384">
        <w:rPr>
          <w:vertAlign w:val="subscript"/>
        </w:rPr>
        <w:t>2</w:t>
      </w:r>
      <w:r w:rsidRPr="00EB7384">
        <w:t>O</w:t>
      </w:r>
      <w:r w:rsidRPr="00EB7384">
        <w:rPr>
          <w:vertAlign w:val="subscript"/>
        </w:rPr>
        <w:t>3</w:t>
      </w:r>
      <w:r w:rsidRPr="00EB7384">
        <w:t>-10PbO-15K</w:t>
      </w:r>
      <w:r w:rsidRPr="00EB7384">
        <w:rPr>
          <w:vertAlign w:val="subscript"/>
        </w:rPr>
        <w:t>2</w:t>
      </w:r>
      <w:r w:rsidRPr="00EB7384">
        <w:t>O-5ZnO) et (65Sb</w:t>
      </w:r>
      <w:r w:rsidRPr="00EB7384">
        <w:rPr>
          <w:vertAlign w:val="subscript"/>
        </w:rPr>
        <w:t>2</w:t>
      </w:r>
      <w:r w:rsidRPr="00EB7384">
        <w:t>O</w:t>
      </w:r>
      <w:r w:rsidRPr="00EB7384">
        <w:rPr>
          <w:vertAlign w:val="subscript"/>
        </w:rPr>
        <w:t>3</w:t>
      </w:r>
      <w:r w:rsidRPr="00EB7384">
        <w:t>-10PbO-20K</w:t>
      </w:r>
      <w:r w:rsidRPr="00EB7384">
        <w:rPr>
          <w:vertAlign w:val="subscript"/>
        </w:rPr>
        <w:t>2</w:t>
      </w:r>
      <w:r w:rsidRPr="00EB7384">
        <w:t>O-5ZnO)  augmente en passant par un maximum.</w:t>
      </w:r>
    </w:p>
    <w:p w:rsidR="00C22441" w:rsidRPr="00EB7384" w:rsidRDefault="00C22441" w:rsidP="00EB7384">
      <w:pPr>
        <w:spacing w:line="360" w:lineRule="auto"/>
        <w:jc w:val="center"/>
      </w:pPr>
      <w:r w:rsidRPr="00EB7384">
        <w:object w:dxaOrig="6912" w:dyaOrig="4789">
          <v:shape id="_x0000_i1052" type="#_x0000_t75" style="width:345.9pt;height:240.25pt" o:ole="">
            <v:imagedata r:id="rId60" o:title=""/>
          </v:shape>
          <o:OLEObject Type="Embed" ProgID="Origin50.Graph" ShapeID="_x0000_i1052" DrawAspect="Content" ObjectID="_1414865774" r:id="rId61"/>
        </w:object>
      </w:r>
    </w:p>
    <w:p w:rsidR="00C22441" w:rsidRPr="00EB7384" w:rsidRDefault="00C22441" w:rsidP="00EB7384">
      <w:pPr>
        <w:spacing w:line="360" w:lineRule="auto"/>
        <w:jc w:val="both"/>
      </w:pPr>
      <w:r w:rsidRPr="00EB7384">
        <w:rPr>
          <w:i/>
          <w:iCs/>
        </w:rPr>
        <w:t xml:space="preserve">               </w:t>
      </w:r>
      <w:r w:rsidRPr="00EB7384">
        <w:rPr>
          <w:b/>
          <w:bCs/>
        </w:rPr>
        <w:t>Figure III.8 :</w:t>
      </w:r>
      <w:r w:rsidRPr="00EB7384">
        <w:rPr>
          <w:b/>
          <w:bCs/>
          <w:i/>
          <w:iCs/>
        </w:rPr>
        <w:t xml:space="preserve"> </w:t>
      </w:r>
      <w:r w:rsidRPr="00EB7384">
        <w:t>Vitesses longitudinale V</w:t>
      </w:r>
      <w:r w:rsidRPr="00EB7384">
        <w:rPr>
          <w:vertAlign w:val="subscript"/>
        </w:rPr>
        <w:t>L</w:t>
      </w:r>
      <w:r w:rsidRPr="00EB7384">
        <w:t>, transversales V</w:t>
      </w:r>
      <w:r w:rsidRPr="00EB7384">
        <w:rPr>
          <w:vertAlign w:val="subscript"/>
        </w:rPr>
        <w:t>t</w:t>
      </w:r>
      <w:r w:rsidRPr="00EB7384">
        <w:t xml:space="preserve"> et V</w:t>
      </w:r>
      <w:r w:rsidRPr="00EB7384">
        <w:rPr>
          <w:vertAlign w:val="subscript"/>
        </w:rPr>
        <w:t>L</w:t>
      </w:r>
      <w:r w:rsidRPr="00EB7384">
        <w:t xml:space="preserve"> / V</w:t>
      </w:r>
      <w:r w:rsidRPr="00EB7384">
        <w:rPr>
          <w:vertAlign w:val="subscript"/>
        </w:rPr>
        <w:t>t</w:t>
      </w:r>
      <w:r w:rsidRPr="00EB7384">
        <w:t xml:space="preserve"> des verres : </w:t>
      </w:r>
    </w:p>
    <w:p w:rsidR="00C22441" w:rsidRPr="00EB7384" w:rsidRDefault="00C22441" w:rsidP="00EB7384">
      <w:pPr>
        <w:spacing w:line="360" w:lineRule="auto"/>
        <w:jc w:val="both"/>
      </w:pPr>
      <w:r w:rsidRPr="00EB7384">
        <w:t xml:space="preserve">                                             (65Sb</w:t>
      </w:r>
      <w:r w:rsidRPr="00EB7384">
        <w:rPr>
          <w:vertAlign w:val="subscript"/>
        </w:rPr>
        <w:t>2</w:t>
      </w:r>
      <w:r w:rsidRPr="00EB7384">
        <w:t>O</w:t>
      </w:r>
      <w:r w:rsidRPr="00EB7384">
        <w:rPr>
          <w:vertAlign w:val="subscript"/>
        </w:rPr>
        <w:t>3</w:t>
      </w:r>
      <w:r w:rsidRPr="00EB7384">
        <w:t>-10PbO-20K</w:t>
      </w:r>
      <w:r w:rsidRPr="00EB7384">
        <w:rPr>
          <w:vertAlign w:val="subscript"/>
        </w:rPr>
        <w:t>2</w:t>
      </w:r>
      <w:r w:rsidRPr="00EB7384">
        <w:t>O-5ZnO).</w:t>
      </w:r>
    </w:p>
    <w:p w:rsidR="00C22441" w:rsidRPr="00EB7384" w:rsidRDefault="00C0347A" w:rsidP="00C0347A">
      <w:pPr>
        <w:spacing w:line="360" w:lineRule="auto"/>
        <w:ind w:left="1416"/>
        <w:jc w:val="both"/>
      </w:pPr>
      <w:r>
        <w:t xml:space="preserve">            </w:t>
      </w:r>
      <w:r>
        <w:tab/>
      </w:r>
      <w:r>
        <w:tab/>
      </w:r>
      <w:r>
        <w:tab/>
      </w:r>
      <w:r w:rsidR="00C22441" w:rsidRPr="00EB7384">
        <w:t xml:space="preserve">                                        </w:t>
      </w:r>
      <w:r w:rsidR="00C22441" w:rsidRPr="00EB7384">
        <w:rPr>
          <w:b/>
          <w:bCs/>
        </w:rPr>
        <w:t xml:space="preserve">                                     </w:t>
      </w:r>
      <w:r w:rsidRPr="00EB7384">
        <w:object w:dxaOrig="6905" w:dyaOrig="4787">
          <v:shape id="_x0000_i1057" type="#_x0000_t75" style="width:345.15pt;height:274.7pt" o:ole="">
            <v:imagedata r:id="rId62" o:title=""/>
          </v:shape>
          <o:OLEObject Type="Embed" ProgID="Origin50.Graph" ShapeID="_x0000_i1057" DrawAspect="Content" ObjectID="_1414865775" r:id="rId63"/>
        </w:object>
      </w:r>
      <w:r w:rsidR="00C22441" w:rsidRPr="00EB7384">
        <w:rPr>
          <w:b/>
          <w:bCs/>
        </w:rPr>
        <w:t xml:space="preserve">                                                                    </w:t>
      </w:r>
    </w:p>
    <w:p w:rsidR="00EB7384" w:rsidRPr="00EB7384" w:rsidRDefault="00C22441" w:rsidP="00C0347A">
      <w:pPr>
        <w:tabs>
          <w:tab w:val="left" w:pos="1088"/>
        </w:tabs>
        <w:spacing w:line="360" w:lineRule="auto"/>
        <w:jc w:val="center"/>
      </w:pPr>
      <w:r w:rsidRPr="00EB7384">
        <w:t xml:space="preserve">             </w:t>
      </w:r>
      <w:r w:rsidR="00EB7384" w:rsidRPr="00EB7384">
        <w:rPr>
          <w:b/>
          <w:bCs/>
        </w:rPr>
        <w:t>Figure III.9 :</w:t>
      </w:r>
      <w:r w:rsidR="00EB7384" w:rsidRPr="00EB7384">
        <w:rPr>
          <w:b/>
          <w:bCs/>
          <w:i/>
          <w:iCs/>
        </w:rPr>
        <w:t xml:space="preserve"> </w:t>
      </w:r>
      <w:r w:rsidR="00EB7384" w:rsidRPr="00EB7384">
        <w:t>Vitesse longitudinale V</w:t>
      </w:r>
      <w:r w:rsidR="00EB7384" w:rsidRPr="00EB7384">
        <w:rPr>
          <w:vertAlign w:val="subscript"/>
        </w:rPr>
        <w:t>L</w:t>
      </w:r>
      <w:r w:rsidR="00EB7384" w:rsidRPr="00EB7384">
        <w:t>, transversales V</w:t>
      </w:r>
      <w:r w:rsidR="00EB7384" w:rsidRPr="00EB7384">
        <w:rPr>
          <w:vertAlign w:val="subscript"/>
        </w:rPr>
        <w:t>t</w:t>
      </w:r>
      <w:r w:rsidR="00EB7384" w:rsidRPr="00EB7384">
        <w:t xml:space="preserve"> et V</w:t>
      </w:r>
      <w:r w:rsidR="00EB7384" w:rsidRPr="00EB7384">
        <w:rPr>
          <w:vertAlign w:val="subscript"/>
        </w:rPr>
        <w:t>L</w:t>
      </w:r>
      <w:r w:rsidR="00EB7384" w:rsidRPr="00EB7384">
        <w:t xml:space="preserve"> / V</w:t>
      </w:r>
      <w:r w:rsidR="00EB7384" w:rsidRPr="00EB7384">
        <w:rPr>
          <w:vertAlign w:val="subscript"/>
        </w:rPr>
        <w:t>t</w:t>
      </w:r>
      <w:r w:rsidR="00EB7384" w:rsidRPr="00EB7384">
        <w:t xml:space="preserve"> des verres :</w:t>
      </w:r>
    </w:p>
    <w:p w:rsidR="006C02EF" w:rsidRDefault="00EB7384" w:rsidP="006C02EF">
      <w:pPr>
        <w:spacing w:line="360" w:lineRule="auto"/>
        <w:jc w:val="center"/>
      </w:pPr>
      <w:r w:rsidRPr="00EB7384">
        <w:t>(70Sb</w:t>
      </w:r>
      <w:r w:rsidRPr="00EB7384">
        <w:rPr>
          <w:vertAlign w:val="subscript"/>
        </w:rPr>
        <w:t>2</w:t>
      </w:r>
      <w:r w:rsidRPr="00EB7384">
        <w:t>O</w:t>
      </w:r>
      <w:r w:rsidRPr="00EB7384">
        <w:rPr>
          <w:vertAlign w:val="subscript"/>
        </w:rPr>
        <w:t>3</w:t>
      </w:r>
      <w:r w:rsidRPr="00EB7384">
        <w:t>-10PbO-15K</w:t>
      </w:r>
      <w:r w:rsidRPr="00EB7384">
        <w:rPr>
          <w:vertAlign w:val="subscript"/>
        </w:rPr>
        <w:t>2</w:t>
      </w:r>
      <w:r w:rsidRPr="00EB7384">
        <w:t>O-5ZnO).</w:t>
      </w:r>
    </w:p>
    <w:p w:rsidR="00EB7384" w:rsidRPr="006C02EF" w:rsidRDefault="00EB7384" w:rsidP="006C02EF">
      <w:pPr>
        <w:spacing w:line="360" w:lineRule="auto"/>
      </w:pPr>
      <w:r w:rsidRPr="00EB7384">
        <w:rPr>
          <w:b/>
          <w:bCs/>
        </w:rPr>
        <w:lastRenderedPageBreak/>
        <w:t>III-2-3-2- Les modules élastiques :</w:t>
      </w:r>
    </w:p>
    <w:p w:rsidR="00EB7384" w:rsidRPr="00EB7384" w:rsidRDefault="00EB7384" w:rsidP="00EB7384">
      <w:pPr>
        <w:spacing w:line="360" w:lineRule="auto"/>
        <w:jc w:val="both"/>
        <w:rPr>
          <w:b/>
          <w:bCs/>
        </w:rPr>
      </w:pPr>
    </w:p>
    <w:p w:rsidR="00EB7384" w:rsidRPr="00EB7384" w:rsidRDefault="00EB7384" w:rsidP="00EB7384">
      <w:pPr>
        <w:spacing w:line="360" w:lineRule="auto"/>
        <w:jc w:val="both"/>
      </w:pPr>
      <w:r w:rsidRPr="00EB7384">
        <w:tab/>
        <w:t xml:space="preserve">Les modules élastiques calculés à partir des équations d’élasticité établis ci-dessus sont rassemblés dans le tableau III.2. </w:t>
      </w:r>
    </w:p>
    <w:tbl>
      <w:tblPr>
        <w:tblStyle w:val="Grilledutableau"/>
        <w:tblW w:w="0" w:type="auto"/>
        <w:jc w:val="center"/>
        <w:tblLook w:val="04A0"/>
      </w:tblPr>
      <w:tblGrid>
        <w:gridCol w:w="3176"/>
        <w:gridCol w:w="754"/>
        <w:gridCol w:w="925"/>
        <w:gridCol w:w="925"/>
        <w:gridCol w:w="950"/>
        <w:gridCol w:w="950"/>
        <w:gridCol w:w="711"/>
      </w:tblGrid>
      <w:tr w:rsidR="00EB7384" w:rsidRPr="00EB7384" w:rsidTr="00EB7384">
        <w:trPr>
          <w:trHeight w:val="1088"/>
          <w:jc w:val="center"/>
        </w:trPr>
        <w:tc>
          <w:tcPr>
            <w:tcW w:w="0" w:type="auto"/>
            <w:gridSpan w:val="2"/>
            <w:tcBorders>
              <w:bottom w:val="single" w:sz="4" w:space="0" w:color="auto"/>
            </w:tcBorders>
            <w:vAlign w:val="center"/>
          </w:tcPr>
          <w:p w:rsidR="00EB7384" w:rsidRPr="006C02EF" w:rsidRDefault="00EB7384" w:rsidP="00EB7384">
            <w:pPr>
              <w:spacing w:line="360" w:lineRule="auto"/>
              <w:jc w:val="center"/>
              <w:rPr>
                <w:b/>
                <w:bCs/>
                <w:u w:val="none"/>
              </w:rPr>
            </w:pPr>
          </w:p>
          <w:p w:rsidR="00EB7384" w:rsidRPr="006C02EF" w:rsidRDefault="00EB7384" w:rsidP="00EB7384">
            <w:pPr>
              <w:spacing w:line="360" w:lineRule="auto"/>
              <w:jc w:val="center"/>
              <w:rPr>
                <w:b/>
                <w:bCs/>
                <w:u w:val="none"/>
              </w:rPr>
            </w:pPr>
            <w:r w:rsidRPr="006C02EF">
              <w:rPr>
                <w:b/>
                <w:bCs/>
                <w:u w:val="none"/>
              </w:rPr>
              <w:t>Verres</w:t>
            </w:r>
          </w:p>
        </w:tc>
        <w:tc>
          <w:tcPr>
            <w:tcW w:w="0" w:type="auto"/>
            <w:tcBorders>
              <w:bottom w:val="single" w:sz="4" w:space="0" w:color="auto"/>
            </w:tcBorders>
            <w:vAlign w:val="center"/>
          </w:tcPr>
          <w:p w:rsidR="00EB7384" w:rsidRPr="006C02EF" w:rsidRDefault="00EB7384" w:rsidP="00EB7384">
            <w:pPr>
              <w:spacing w:line="360" w:lineRule="auto"/>
              <w:jc w:val="center"/>
              <w:rPr>
                <w:b/>
                <w:bCs/>
                <w:u w:val="none"/>
              </w:rPr>
            </w:pPr>
          </w:p>
          <w:p w:rsidR="00EB7384" w:rsidRPr="006C02EF" w:rsidRDefault="00EB7384" w:rsidP="00EB7384">
            <w:pPr>
              <w:spacing w:line="360" w:lineRule="auto"/>
              <w:jc w:val="center"/>
              <w:rPr>
                <w:b/>
                <w:bCs/>
                <w:u w:val="none"/>
                <w:lang w:val="en-US"/>
              </w:rPr>
            </w:pPr>
            <w:r w:rsidRPr="006C02EF">
              <w:rPr>
                <w:b/>
                <w:bCs/>
                <w:u w:val="none"/>
              </w:rPr>
              <w:t>E(GPa)</w:t>
            </w:r>
          </w:p>
          <w:p w:rsidR="00EB7384" w:rsidRPr="006C02EF" w:rsidRDefault="00EB7384" w:rsidP="00EB7384">
            <w:pPr>
              <w:spacing w:line="360" w:lineRule="auto"/>
              <w:jc w:val="center"/>
            </w:pPr>
          </w:p>
        </w:tc>
        <w:tc>
          <w:tcPr>
            <w:tcW w:w="0" w:type="auto"/>
            <w:tcBorders>
              <w:bottom w:val="single" w:sz="4" w:space="0" w:color="auto"/>
            </w:tcBorders>
            <w:vAlign w:val="center"/>
          </w:tcPr>
          <w:p w:rsidR="00EB7384" w:rsidRPr="006C02EF" w:rsidRDefault="00EB7384" w:rsidP="00EB7384">
            <w:pPr>
              <w:spacing w:line="360" w:lineRule="auto"/>
              <w:jc w:val="center"/>
              <w:rPr>
                <w:b/>
                <w:bCs/>
                <w:u w:val="none"/>
              </w:rPr>
            </w:pPr>
          </w:p>
          <w:p w:rsidR="00EB7384" w:rsidRPr="006C02EF" w:rsidRDefault="00EB7384" w:rsidP="00EB7384">
            <w:pPr>
              <w:spacing w:line="360" w:lineRule="auto"/>
              <w:jc w:val="center"/>
              <w:rPr>
                <w:b/>
                <w:bCs/>
                <w:u w:val="none"/>
                <w:lang w:val="en-US"/>
              </w:rPr>
            </w:pPr>
            <w:r w:rsidRPr="006C02EF">
              <w:rPr>
                <w:b/>
                <w:bCs/>
                <w:u w:val="none"/>
              </w:rPr>
              <w:t>L(GPa)</w:t>
            </w:r>
          </w:p>
        </w:tc>
        <w:tc>
          <w:tcPr>
            <w:tcW w:w="0" w:type="auto"/>
            <w:tcBorders>
              <w:bottom w:val="single" w:sz="4" w:space="0" w:color="auto"/>
            </w:tcBorders>
            <w:vAlign w:val="center"/>
          </w:tcPr>
          <w:p w:rsidR="00EB7384" w:rsidRPr="006C02EF" w:rsidRDefault="00EB7384" w:rsidP="00EB7384">
            <w:pPr>
              <w:spacing w:line="360" w:lineRule="auto"/>
              <w:jc w:val="center"/>
              <w:rPr>
                <w:b/>
                <w:bCs/>
                <w:u w:val="none"/>
              </w:rPr>
            </w:pPr>
          </w:p>
          <w:p w:rsidR="00EB7384" w:rsidRPr="006C02EF" w:rsidRDefault="00EB7384" w:rsidP="00EB7384">
            <w:pPr>
              <w:spacing w:line="360" w:lineRule="auto"/>
              <w:jc w:val="center"/>
              <w:rPr>
                <w:b/>
                <w:bCs/>
                <w:u w:val="none"/>
              </w:rPr>
            </w:pPr>
            <w:r w:rsidRPr="006C02EF">
              <w:rPr>
                <w:b/>
                <w:bCs/>
                <w:u w:val="none"/>
              </w:rPr>
              <w:t>G(GPa)</w:t>
            </w:r>
          </w:p>
        </w:tc>
        <w:tc>
          <w:tcPr>
            <w:tcW w:w="0" w:type="auto"/>
            <w:tcBorders>
              <w:bottom w:val="single" w:sz="4" w:space="0" w:color="auto"/>
            </w:tcBorders>
            <w:vAlign w:val="center"/>
          </w:tcPr>
          <w:p w:rsidR="00EB7384" w:rsidRPr="006C02EF" w:rsidRDefault="00EB7384" w:rsidP="00EB7384">
            <w:pPr>
              <w:spacing w:line="360" w:lineRule="auto"/>
              <w:jc w:val="center"/>
              <w:rPr>
                <w:b/>
                <w:bCs/>
                <w:u w:val="none"/>
              </w:rPr>
            </w:pPr>
          </w:p>
          <w:p w:rsidR="00EB7384" w:rsidRPr="006C02EF" w:rsidRDefault="00EB7384" w:rsidP="00EB7384">
            <w:pPr>
              <w:spacing w:line="360" w:lineRule="auto"/>
              <w:jc w:val="center"/>
              <w:rPr>
                <w:b/>
                <w:bCs/>
                <w:u w:val="none"/>
              </w:rPr>
            </w:pPr>
            <w:r w:rsidRPr="006C02EF">
              <w:rPr>
                <w:b/>
                <w:bCs/>
                <w:u w:val="none"/>
              </w:rPr>
              <w:t>K(GPa)</w:t>
            </w:r>
          </w:p>
        </w:tc>
        <w:tc>
          <w:tcPr>
            <w:tcW w:w="0" w:type="auto"/>
            <w:tcBorders>
              <w:bottom w:val="single" w:sz="4" w:space="0" w:color="auto"/>
            </w:tcBorders>
            <w:vAlign w:val="center"/>
          </w:tcPr>
          <w:p w:rsidR="00EB7384" w:rsidRPr="006C02EF" w:rsidRDefault="00EB7384" w:rsidP="00EB7384">
            <w:pPr>
              <w:spacing w:line="360" w:lineRule="auto"/>
              <w:jc w:val="center"/>
              <w:rPr>
                <w:b/>
                <w:bCs/>
                <w:u w:val="none"/>
              </w:rPr>
            </w:pPr>
          </w:p>
          <w:p w:rsidR="00EB7384" w:rsidRPr="006C02EF" w:rsidRDefault="00EB7384" w:rsidP="00EB7384">
            <w:pPr>
              <w:spacing w:line="360" w:lineRule="auto"/>
              <w:jc w:val="center"/>
              <w:rPr>
                <w:b/>
                <w:bCs/>
                <w:u w:val="none"/>
              </w:rPr>
            </w:pPr>
            <w:r w:rsidRPr="006C02EF">
              <w:rPr>
                <w:b/>
                <w:bCs/>
                <w:u w:val="none"/>
              </w:rPr>
              <w:sym w:font="Symbol" w:char="F06E"/>
            </w:r>
          </w:p>
        </w:tc>
      </w:tr>
      <w:tr w:rsidR="00EB7384" w:rsidRPr="00EB7384" w:rsidTr="00EB7384">
        <w:trPr>
          <w:trHeight w:val="407"/>
          <w:jc w:val="center"/>
        </w:trPr>
        <w:tc>
          <w:tcPr>
            <w:tcW w:w="0" w:type="auto"/>
            <w:vMerge w:val="restart"/>
            <w:tcBorders>
              <w:top w:val="single" w:sz="4" w:space="0" w:color="auto"/>
              <w:left w:val="single" w:sz="4" w:space="0" w:color="auto"/>
              <w:right w:val="single" w:sz="4" w:space="0" w:color="auto"/>
            </w:tcBorders>
            <w:vAlign w:val="center"/>
          </w:tcPr>
          <w:p w:rsidR="00EB7384" w:rsidRPr="00EB7384" w:rsidRDefault="00EB7384" w:rsidP="00EB7384">
            <w:pPr>
              <w:autoSpaceDE w:val="0"/>
              <w:autoSpaceDN w:val="0"/>
              <w:adjustRightInd w:val="0"/>
              <w:spacing w:line="360" w:lineRule="auto"/>
              <w:jc w:val="center"/>
              <w:rPr>
                <w:color w:val="000000"/>
                <w:sz w:val="24"/>
                <w:szCs w:val="24"/>
              </w:rPr>
            </w:pPr>
            <w:r w:rsidRPr="00EB7384">
              <w:rPr>
                <w:color w:val="000000"/>
                <w:sz w:val="24"/>
                <w:szCs w:val="24"/>
                <w:u w:val="none"/>
              </w:rPr>
              <w:t>70Sb</w:t>
            </w:r>
            <w:r w:rsidRPr="00EB7384">
              <w:rPr>
                <w:color w:val="000000"/>
                <w:sz w:val="24"/>
                <w:szCs w:val="24"/>
                <w:u w:val="none"/>
                <w:vertAlign w:val="subscript"/>
              </w:rPr>
              <w:t>2</w:t>
            </w:r>
            <w:r w:rsidRPr="00EB7384">
              <w:rPr>
                <w:color w:val="000000"/>
                <w:sz w:val="24"/>
                <w:szCs w:val="24"/>
                <w:u w:val="none"/>
              </w:rPr>
              <w:t>O</w:t>
            </w:r>
            <w:r w:rsidRPr="00EB7384">
              <w:rPr>
                <w:color w:val="000000"/>
                <w:sz w:val="24"/>
                <w:szCs w:val="24"/>
                <w:u w:val="none"/>
                <w:vertAlign w:val="subscript"/>
              </w:rPr>
              <w:t>3</w:t>
            </w:r>
            <w:r w:rsidRPr="00EB7384">
              <w:rPr>
                <w:color w:val="000000"/>
                <w:sz w:val="24"/>
                <w:szCs w:val="24"/>
                <w:u w:val="none"/>
              </w:rPr>
              <w:t>-15K</w:t>
            </w:r>
            <w:r w:rsidRPr="00EB7384">
              <w:rPr>
                <w:color w:val="000000"/>
                <w:sz w:val="24"/>
                <w:szCs w:val="24"/>
                <w:u w:val="none"/>
                <w:vertAlign w:val="subscript"/>
              </w:rPr>
              <w:t>2</w:t>
            </w:r>
            <w:r w:rsidRPr="00EB7384">
              <w:rPr>
                <w:color w:val="000000"/>
                <w:sz w:val="24"/>
                <w:szCs w:val="24"/>
                <w:u w:val="none"/>
              </w:rPr>
              <w:t>O-10PbO-5ZnO</w:t>
            </w:r>
          </w:p>
        </w:tc>
        <w:tc>
          <w:tcPr>
            <w:tcW w:w="0" w:type="auto"/>
            <w:tcBorders>
              <w:top w:val="single" w:sz="4" w:space="0" w:color="auto"/>
              <w:left w:val="single" w:sz="4" w:space="0" w:color="auto"/>
              <w:bottom w:val="single" w:sz="4" w:space="0" w:color="auto"/>
              <w:right w:val="single" w:sz="4" w:space="0" w:color="auto"/>
            </w:tcBorders>
            <w:vAlign w:val="center"/>
          </w:tcPr>
          <w:p w:rsidR="00EB7384" w:rsidRPr="006C02EF" w:rsidRDefault="00EB7384" w:rsidP="00EB7384">
            <w:pPr>
              <w:autoSpaceDE w:val="0"/>
              <w:autoSpaceDN w:val="0"/>
              <w:adjustRightInd w:val="0"/>
              <w:spacing w:line="360" w:lineRule="auto"/>
              <w:jc w:val="center"/>
              <w:rPr>
                <w:color w:val="000000"/>
                <w:u w:val="none"/>
              </w:rPr>
            </w:pPr>
            <w:r w:rsidRPr="006C02EF">
              <w:rPr>
                <w:color w:val="000000"/>
                <w:u w:val="none"/>
              </w:rPr>
              <w:t>0 Er</w:t>
            </w:r>
          </w:p>
        </w:tc>
        <w:tc>
          <w:tcPr>
            <w:tcW w:w="0" w:type="auto"/>
            <w:tcBorders>
              <w:top w:val="single" w:sz="4" w:space="0" w:color="auto"/>
              <w:left w:val="single" w:sz="4" w:space="0" w:color="auto"/>
              <w:right w:val="single" w:sz="4" w:space="0" w:color="auto"/>
            </w:tcBorders>
            <w:vAlign w:val="center"/>
          </w:tcPr>
          <w:p w:rsidR="00EB7384" w:rsidRPr="006C02EF" w:rsidRDefault="00EB7384" w:rsidP="00EB7384">
            <w:pPr>
              <w:spacing w:line="360" w:lineRule="auto"/>
              <w:jc w:val="center"/>
              <w:rPr>
                <w:u w:val="none"/>
              </w:rPr>
            </w:pPr>
            <w:r w:rsidRPr="006C02EF">
              <w:rPr>
                <w:u w:val="none"/>
              </w:rPr>
              <w:t>33.2</w:t>
            </w:r>
          </w:p>
        </w:tc>
        <w:tc>
          <w:tcPr>
            <w:tcW w:w="0" w:type="auto"/>
            <w:tcBorders>
              <w:top w:val="single" w:sz="4" w:space="0" w:color="auto"/>
              <w:left w:val="single" w:sz="4" w:space="0" w:color="auto"/>
              <w:right w:val="single" w:sz="4" w:space="0" w:color="auto"/>
            </w:tcBorders>
            <w:vAlign w:val="center"/>
          </w:tcPr>
          <w:p w:rsidR="00EB7384" w:rsidRPr="006C02EF" w:rsidRDefault="00EB7384" w:rsidP="00EB7384">
            <w:pPr>
              <w:spacing w:line="360" w:lineRule="auto"/>
              <w:jc w:val="center"/>
              <w:rPr>
                <w:u w:val="none"/>
              </w:rPr>
            </w:pPr>
            <w:r w:rsidRPr="006C02EF">
              <w:rPr>
                <w:u w:val="none"/>
              </w:rPr>
              <w:t>34.5</w:t>
            </w:r>
          </w:p>
        </w:tc>
        <w:tc>
          <w:tcPr>
            <w:tcW w:w="0" w:type="auto"/>
            <w:tcBorders>
              <w:top w:val="single" w:sz="4" w:space="0" w:color="auto"/>
              <w:left w:val="single" w:sz="4" w:space="0" w:color="auto"/>
              <w:right w:val="single" w:sz="4" w:space="0" w:color="auto"/>
            </w:tcBorders>
            <w:vAlign w:val="center"/>
          </w:tcPr>
          <w:p w:rsidR="00EB7384" w:rsidRPr="006C02EF" w:rsidRDefault="00EB7384" w:rsidP="00EB7384">
            <w:pPr>
              <w:spacing w:line="360" w:lineRule="auto"/>
              <w:jc w:val="center"/>
              <w:rPr>
                <w:u w:val="none"/>
              </w:rPr>
            </w:pPr>
            <w:r w:rsidRPr="006C02EF">
              <w:rPr>
                <w:u w:val="none"/>
              </w:rPr>
              <w:t>14.7</w:t>
            </w:r>
          </w:p>
        </w:tc>
        <w:tc>
          <w:tcPr>
            <w:tcW w:w="0" w:type="auto"/>
            <w:tcBorders>
              <w:top w:val="single" w:sz="4" w:space="0" w:color="auto"/>
              <w:left w:val="single" w:sz="4" w:space="0" w:color="auto"/>
              <w:right w:val="single" w:sz="4" w:space="0" w:color="auto"/>
            </w:tcBorders>
            <w:vAlign w:val="center"/>
          </w:tcPr>
          <w:p w:rsidR="00EB7384" w:rsidRPr="006C02EF" w:rsidRDefault="00EB7384" w:rsidP="00EB7384">
            <w:pPr>
              <w:spacing w:line="360" w:lineRule="auto"/>
              <w:jc w:val="center"/>
              <w:rPr>
                <w:u w:val="none"/>
              </w:rPr>
            </w:pPr>
            <w:r w:rsidRPr="006C02EF">
              <w:rPr>
                <w:u w:val="none"/>
              </w:rPr>
              <w:t>14.8</w:t>
            </w:r>
          </w:p>
        </w:tc>
        <w:tc>
          <w:tcPr>
            <w:tcW w:w="0" w:type="auto"/>
            <w:tcBorders>
              <w:top w:val="single" w:sz="4" w:space="0" w:color="auto"/>
              <w:left w:val="single" w:sz="4" w:space="0" w:color="auto"/>
              <w:right w:val="single" w:sz="4" w:space="0" w:color="auto"/>
            </w:tcBorders>
            <w:vAlign w:val="center"/>
          </w:tcPr>
          <w:p w:rsidR="00EB7384" w:rsidRPr="006C02EF" w:rsidRDefault="00EB7384" w:rsidP="00EB7384">
            <w:pPr>
              <w:spacing w:line="360" w:lineRule="auto"/>
              <w:jc w:val="center"/>
              <w:rPr>
                <w:u w:val="none"/>
              </w:rPr>
            </w:pPr>
            <w:r w:rsidRPr="006C02EF">
              <w:rPr>
                <w:u w:val="none"/>
              </w:rPr>
              <w:t>0.250</w:t>
            </w:r>
          </w:p>
        </w:tc>
      </w:tr>
      <w:tr w:rsidR="00EB7384" w:rsidRPr="00EB7384" w:rsidTr="00EB7384">
        <w:trPr>
          <w:trHeight w:val="407"/>
          <w:jc w:val="center"/>
        </w:trPr>
        <w:tc>
          <w:tcPr>
            <w:tcW w:w="0" w:type="auto"/>
            <w:vMerge/>
            <w:tcBorders>
              <w:left w:val="single" w:sz="4" w:space="0" w:color="auto"/>
              <w:right w:val="single" w:sz="4" w:space="0" w:color="auto"/>
            </w:tcBorders>
            <w:vAlign w:val="center"/>
          </w:tcPr>
          <w:p w:rsidR="00EB7384" w:rsidRPr="00EB7384" w:rsidRDefault="00EB7384" w:rsidP="00EB7384">
            <w:pPr>
              <w:autoSpaceDE w:val="0"/>
              <w:autoSpaceDN w:val="0"/>
              <w:adjustRightInd w:val="0"/>
              <w:spacing w:line="360" w:lineRule="auto"/>
              <w:jc w:val="center"/>
              <w:rPr>
                <w:b/>
                <w:bCs/>
                <w:color w:val="000000"/>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EB7384" w:rsidRPr="006C02EF" w:rsidRDefault="00EB7384" w:rsidP="00EB7384">
            <w:pPr>
              <w:autoSpaceDE w:val="0"/>
              <w:autoSpaceDN w:val="0"/>
              <w:adjustRightInd w:val="0"/>
              <w:spacing w:line="360" w:lineRule="auto"/>
              <w:jc w:val="center"/>
              <w:rPr>
                <w:color w:val="000000"/>
                <w:u w:val="wave" w:color="FFFFFF" w:themeColor="background1"/>
              </w:rPr>
            </w:pPr>
            <w:r w:rsidRPr="006C02EF">
              <w:rPr>
                <w:color w:val="000000"/>
                <w:u w:val="wave" w:color="FFFFFF" w:themeColor="background1"/>
              </w:rPr>
              <w:t>0.1 Er</w:t>
            </w:r>
          </w:p>
        </w:tc>
        <w:tc>
          <w:tcPr>
            <w:tcW w:w="0" w:type="auto"/>
            <w:tcBorders>
              <w:left w:val="single" w:sz="4" w:space="0" w:color="auto"/>
              <w:right w:val="single" w:sz="4" w:space="0" w:color="auto"/>
            </w:tcBorders>
            <w:vAlign w:val="center"/>
          </w:tcPr>
          <w:p w:rsidR="00EB7384" w:rsidRPr="006C02EF" w:rsidRDefault="00EB7384" w:rsidP="00EB7384">
            <w:pPr>
              <w:spacing w:line="360" w:lineRule="auto"/>
              <w:jc w:val="center"/>
              <w:rPr>
                <w:u w:val="wave" w:color="FFFFFF" w:themeColor="background1"/>
              </w:rPr>
            </w:pPr>
            <w:r w:rsidRPr="006C02EF">
              <w:rPr>
                <w:u w:val="wave" w:color="FFFFFF" w:themeColor="background1"/>
              </w:rPr>
              <w:t>34.1</w:t>
            </w:r>
          </w:p>
        </w:tc>
        <w:tc>
          <w:tcPr>
            <w:tcW w:w="0" w:type="auto"/>
            <w:tcBorders>
              <w:left w:val="single" w:sz="4" w:space="0" w:color="auto"/>
              <w:right w:val="single" w:sz="4" w:space="0" w:color="auto"/>
            </w:tcBorders>
            <w:vAlign w:val="center"/>
          </w:tcPr>
          <w:p w:rsidR="00EB7384" w:rsidRPr="006C02EF" w:rsidRDefault="00EB7384" w:rsidP="00EB7384">
            <w:pPr>
              <w:spacing w:line="360" w:lineRule="auto"/>
              <w:jc w:val="center"/>
              <w:rPr>
                <w:u w:val="wave" w:color="FFFFFF" w:themeColor="background1"/>
              </w:rPr>
            </w:pPr>
            <w:r w:rsidRPr="006C02EF">
              <w:rPr>
                <w:u w:val="wave" w:color="FFFFFF" w:themeColor="background1"/>
              </w:rPr>
              <w:t>40.1</w:t>
            </w:r>
          </w:p>
        </w:tc>
        <w:tc>
          <w:tcPr>
            <w:tcW w:w="0" w:type="auto"/>
            <w:tcBorders>
              <w:left w:val="single" w:sz="4" w:space="0" w:color="auto"/>
              <w:right w:val="single" w:sz="4" w:space="0" w:color="auto"/>
            </w:tcBorders>
            <w:vAlign w:val="center"/>
          </w:tcPr>
          <w:p w:rsidR="00EB7384" w:rsidRPr="006C02EF" w:rsidRDefault="00EB7384" w:rsidP="00EB7384">
            <w:pPr>
              <w:spacing w:line="360" w:lineRule="auto"/>
              <w:jc w:val="center"/>
              <w:rPr>
                <w:u w:val="wave" w:color="FFFFFF" w:themeColor="background1"/>
              </w:rPr>
            </w:pPr>
            <w:r w:rsidRPr="006C02EF">
              <w:rPr>
                <w:u w:val="wave" w:color="FFFFFF" w:themeColor="background1"/>
              </w:rPr>
              <w:t>13.8</w:t>
            </w:r>
          </w:p>
        </w:tc>
        <w:tc>
          <w:tcPr>
            <w:tcW w:w="0" w:type="auto"/>
            <w:tcBorders>
              <w:left w:val="single" w:sz="4" w:space="0" w:color="auto"/>
              <w:right w:val="single" w:sz="4" w:space="0" w:color="auto"/>
            </w:tcBorders>
            <w:vAlign w:val="center"/>
          </w:tcPr>
          <w:p w:rsidR="00EB7384" w:rsidRPr="006C02EF" w:rsidRDefault="00EB7384" w:rsidP="00EB7384">
            <w:pPr>
              <w:spacing w:line="360" w:lineRule="auto"/>
              <w:jc w:val="center"/>
              <w:rPr>
                <w:u w:val="wave" w:color="FFFFFF" w:themeColor="background1"/>
              </w:rPr>
            </w:pPr>
            <w:r w:rsidRPr="006C02EF">
              <w:rPr>
                <w:u w:val="wave" w:color="FFFFFF" w:themeColor="background1"/>
              </w:rPr>
              <w:t>21.7</w:t>
            </w:r>
          </w:p>
        </w:tc>
        <w:tc>
          <w:tcPr>
            <w:tcW w:w="0" w:type="auto"/>
            <w:tcBorders>
              <w:left w:val="single" w:sz="4" w:space="0" w:color="auto"/>
              <w:right w:val="single" w:sz="4" w:space="0" w:color="auto"/>
            </w:tcBorders>
            <w:vAlign w:val="center"/>
          </w:tcPr>
          <w:p w:rsidR="00EB7384" w:rsidRPr="006C02EF" w:rsidRDefault="00EB7384" w:rsidP="00EB7384">
            <w:pPr>
              <w:spacing w:line="360" w:lineRule="auto"/>
              <w:jc w:val="center"/>
              <w:rPr>
                <w:u w:val="wave" w:color="FFFFFF" w:themeColor="background1"/>
              </w:rPr>
            </w:pPr>
            <w:r w:rsidRPr="006C02EF">
              <w:rPr>
                <w:u w:val="wave" w:color="FFFFFF" w:themeColor="background1"/>
              </w:rPr>
              <w:t>0.238</w:t>
            </w:r>
          </w:p>
        </w:tc>
      </w:tr>
      <w:tr w:rsidR="00EB7384" w:rsidRPr="00EB7384" w:rsidTr="00EB7384">
        <w:trPr>
          <w:trHeight w:val="407"/>
          <w:jc w:val="center"/>
        </w:trPr>
        <w:tc>
          <w:tcPr>
            <w:tcW w:w="0" w:type="auto"/>
            <w:vMerge/>
            <w:tcBorders>
              <w:left w:val="single" w:sz="4" w:space="0" w:color="auto"/>
              <w:bottom w:val="single" w:sz="4" w:space="0" w:color="auto"/>
              <w:right w:val="single" w:sz="4" w:space="0" w:color="auto"/>
            </w:tcBorders>
            <w:vAlign w:val="center"/>
          </w:tcPr>
          <w:p w:rsidR="00EB7384" w:rsidRPr="00EB7384" w:rsidRDefault="00EB7384" w:rsidP="00EB7384">
            <w:pPr>
              <w:autoSpaceDE w:val="0"/>
              <w:autoSpaceDN w:val="0"/>
              <w:adjustRightInd w:val="0"/>
              <w:spacing w:line="360" w:lineRule="auto"/>
              <w:jc w:val="center"/>
              <w:rPr>
                <w:b/>
                <w:bCs/>
                <w:color w:val="000000"/>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EB7384" w:rsidRPr="006C02EF" w:rsidRDefault="00EB7384" w:rsidP="00EB7384">
            <w:pPr>
              <w:autoSpaceDE w:val="0"/>
              <w:autoSpaceDN w:val="0"/>
              <w:adjustRightInd w:val="0"/>
              <w:spacing w:line="360" w:lineRule="auto"/>
              <w:jc w:val="center"/>
              <w:rPr>
                <w:u w:val="wave" w:color="FFFFFF" w:themeColor="background1"/>
              </w:rPr>
            </w:pPr>
            <w:r w:rsidRPr="006C02EF">
              <w:rPr>
                <w:color w:val="000000"/>
                <w:u w:val="wave" w:color="FFFFFF" w:themeColor="background1"/>
              </w:rPr>
              <w:t xml:space="preserve">0.2 </w:t>
            </w:r>
            <w:r w:rsidRPr="006C02EF">
              <w:rPr>
                <w:u w:val="wave" w:color="FFFFFF" w:themeColor="background1"/>
              </w:rPr>
              <w:t>Er</w:t>
            </w:r>
          </w:p>
        </w:tc>
        <w:tc>
          <w:tcPr>
            <w:tcW w:w="0" w:type="auto"/>
            <w:tcBorders>
              <w:left w:val="single" w:sz="4" w:space="0" w:color="auto"/>
              <w:bottom w:val="single" w:sz="4" w:space="0" w:color="auto"/>
              <w:right w:val="single" w:sz="4" w:space="0" w:color="auto"/>
            </w:tcBorders>
            <w:vAlign w:val="center"/>
          </w:tcPr>
          <w:p w:rsidR="00EB7384" w:rsidRPr="006C02EF" w:rsidRDefault="00EB7384" w:rsidP="00EB7384">
            <w:pPr>
              <w:spacing w:line="360" w:lineRule="auto"/>
              <w:jc w:val="center"/>
              <w:rPr>
                <w:u w:val="wave" w:color="FFFFFF" w:themeColor="background1"/>
              </w:rPr>
            </w:pPr>
            <w:r w:rsidRPr="006C02EF">
              <w:rPr>
                <w:u w:val="wave" w:color="FFFFFF" w:themeColor="background1"/>
              </w:rPr>
              <w:t>33.7</w:t>
            </w:r>
          </w:p>
        </w:tc>
        <w:tc>
          <w:tcPr>
            <w:tcW w:w="0" w:type="auto"/>
            <w:tcBorders>
              <w:left w:val="single" w:sz="4" w:space="0" w:color="auto"/>
              <w:bottom w:val="single" w:sz="4" w:space="0" w:color="auto"/>
              <w:right w:val="single" w:sz="4" w:space="0" w:color="auto"/>
            </w:tcBorders>
            <w:vAlign w:val="center"/>
          </w:tcPr>
          <w:p w:rsidR="00EB7384" w:rsidRPr="006C02EF" w:rsidRDefault="00EB7384" w:rsidP="00EB7384">
            <w:pPr>
              <w:spacing w:line="360" w:lineRule="auto"/>
              <w:jc w:val="center"/>
              <w:rPr>
                <w:u w:val="wave" w:color="FFFFFF" w:themeColor="background1"/>
              </w:rPr>
            </w:pPr>
            <w:r w:rsidRPr="006C02EF">
              <w:rPr>
                <w:u w:val="wave" w:color="FFFFFF" w:themeColor="background1"/>
              </w:rPr>
              <w:t>38.6</w:t>
            </w:r>
          </w:p>
        </w:tc>
        <w:tc>
          <w:tcPr>
            <w:tcW w:w="0" w:type="auto"/>
            <w:tcBorders>
              <w:left w:val="single" w:sz="4" w:space="0" w:color="auto"/>
              <w:bottom w:val="single" w:sz="4" w:space="0" w:color="auto"/>
              <w:right w:val="single" w:sz="4" w:space="0" w:color="auto"/>
            </w:tcBorders>
            <w:vAlign w:val="center"/>
          </w:tcPr>
          <w:p w:rsidR="00EB7384" w:rsidRPr="006C02EF" w:rsidRDefault="00EB7384" w:rsidP="00EB7384">
            <w:pPr>
              <w:spacing w:line="360" w:lineRule="auto"/>
              <w:jc w:val="center"/>
              <w:rPr>
                <w:u w:val="wave" w:color="FFFFFF" w:themeColor="background1"/>
              </w:rPr>
            </w:pPr>
            <w:r w:rsidRPr="006C02EF">
              <w:rPr>
                <w:u w:val="wave" w:color="FFFFFF" w:themeColor="background1"/>
              </w:rPr>
              <w:t>13.8</w:t>
            </w:r>
          </w:p>
        </w:tc>
        <w:tc>
          <w:tcPr>
            <w:tcW w:w="0" w:type="auto"/>
            <w:tcBorders>
              <w:left w:val="single" w:sz="4" w:space="0" w:color="auto"/>
              <w:bottom w:val="single" w:sz="4" w:space="0" w:color="auto"/>
              <w:right w:val="single" w:sz="4" w:space="0" w:color="auto"/>
            </w:tcBorders>
            <w:vAlign w:val="center"/>
          </w:tcPr>
          <w:p w:rsidR="00EB7384" w:rsidRPr="006C02EF" w:rsidRDefault="00EB7384" w:rsidP="00EB7384">
            <w:pPr>
              <w:spacing w:line="360" w:lineRule="auto"/>
              <w:jc w:val="center"/>
              <w:rPr>
                <w:u w:val="wave" w:color="FFFFFF" w:themeColor="background1"/>
              </w:rPr>
            </w:pPr>
            <w:r w:rsidRPr="006C02EF">
              <w:rPr>
                <w:u w:val="wave" w:color="FFFFFF" w:themeColor="background1"/>
              </w:rPr>
              <w:t>20.2</w:t>
            </w:r>
          </w:p>
        </w:tc>
        <w:tc>
          <w:tcPr>
            <w:tcW w:w="0" w:type="auto"/>
            <w:tcBorders>
              <w:left w:val="single" w:sz="4" w:space="0" w:color="auto"/>
              <w:bottom w:val="single" w:sz="4" w:space="0" w:color="auto"/>
              <w:right w:val="single" w:sz="4" w:space="0" w:color="auto"/>
            </w:tcBorders>
            <w:vAlign w:val="center"/>
          </w:tcPr>
          <w:p w:rsidR="00EB7384" w:rsidRPr="006C02EF" w:rsidRDefault="00EB7384" w:rsidP="00EB7384">
            <w:pPr>
              <w:spacing w:line="360" w:lineRule="auto"/>
              <w:jc w:val="center"/>
              <w:rPr>
                <w:u w:val="wave" w:color="FFFFFF" w:themeColor="background1"/>
              </w:rPr>
            </w:pPr>
            <w:r w:rsidRPr="006C02EF">
              <w:rPr>
                <w:u w:val="wave" w:color="FFFFFF" w:themeColor="background1"/>
              </w:rPr>
              <w:t>0.222</w:t>
            </w:r>
          </w:p>
        </w:tc>
      </w:tr>
      <w:tr w:rsidR="00EB7384" w:rsidRPr="00EB7384" w:rsidTr="00EB7384">
        <w:trPr>
          <w:trHeight w:val="407"/>
          <w:jc w:val="center"/>
        </w:trPr>
        <w:tc>
          <w:tcPr>
            <w:tcW w:w="0" w:type="auto"/>
            <w:vMerge w:val="restart"/>
            <w:tcBorders>
              <w:top w:val="single" w:sz="4" w:space="0" w:color="auto"/>
              <w:left w:val="single" w:sz="4" w:space="0" w:color="auto"/>
              <w:right w:val="single" w:sz="4" w:space="0" w:color="auto"/>
            </w:tcBorders>
            <w:vAlign w:val="center"/>
          </w:tcPr>
          <w:p w:rsidR="00EB7384" w:rsidRPr="00EB7384" w:rsidRDefault="00EB7384" w:rsidP="00EB7384">
            <w:pPr>
              <w:autoSpaceDE w:val="0"/>
              <w:autoSpaceDN w:val="0"/>
              <w:adjustRightInd w:val="0"/>
              <w:spacing w:line="360" w:lineRule="auto"/>
              <w:jc w:val="center"/>
              <w:rPr>
                <w:color w:val="000000"/>
                <w:sz w:val="24"/>
                <w:szCs w:val="24"/>
                <w:u w:val="none"/>
              </w:rPr>
            </w:pPr>
            <w:r w:rsidRPr="00EB7384">
              <w:rPr>
                <w:color w:val="000000"/>
                <w:sz w:val="24"/>
                <w:szCs w:val="24"/>
                <w:u w:val="none"/>
              </w:rPr>
              <w:t>65Sb</w:t>
            </w:r>
            <w:r w:rsidRPr="00EB7384">
              <w:rPr>
                <w:color w:val="000000"/>
                <w:sz w:val="24"/>
                <w:szCs w:val="24"/>
                <w:u w:val="none"/>
                <w:vertAlign w:val="subscript"/>
              </w:rPr>
              <w:t>2</w:t>
            </w:r>
            <w:r w:rsidRPr="00EB7384">
              <w:rPr>
                <w:color w:val="000000"/>
                <w:sz w:val="24"/>
                <w:szCs w:val="24"/>
                <w:u w:val="none"/>
              </w:rPr>
              <w:t>O</w:t>
            </w:r>
            <w:r w:rsidRPr="00EB7384">
              <w:rPr>
                <w:color w:val="000000"/>
                <w:sz w:val="24"/>
                <w:szCs w:val="24"/>
                <w:u w:val="none"/>
                <w:vertAlign w:val="subscript"/>
              </w:rPr>
              <w:t>3</w:t>
            </w:r>
            <w:r w:rsidRPr="00EB7384">
              <w:rPr>
                <w:color w:val="000000"/>
                <w:sz w:val="24"/>
                <w:szCs w:val="24"/>
                <w:u w:val="none"/>
              </w:rPr>
              <w:t>-20K</w:t>
            </w:r>
            <w:r w:rsidRPr="00EB7384">
              <w:rPr>
                <w:color w:val="000000"/>
                <w:sz w:val="24"/>
                <w:szCs w:val="24"/>
                <w:u w:val="none"/>
                <w:vertAlign w:val="subscript"/>
              </w:rPr>
              <w:t>2</w:t>
            </w:r>
            <w:r w:rsidRPr="00EB7384">
              <w:rPr>
                <w:color w:val="000000"/>
                <w:sz w:val="24"/>
                <w:szCs w:val="24"/>
                <w:u w:val="none"/>
              </w:rPr>
              <w:t>O-10PbO-5ZnO</w:t>
            </w:r>
          </w:p>
        </w:tc>
        <w:tc>
          <w:tcPr>
            <w:tcW w:w="0" w:type="auto"/>
            <w:tcBorders>
              <w:top w:val="single" w:sz="4" w:space="0" w:color="auto"/>
              <w:left w:val="single" w:sz="4" w:space="0" w:color="auto"/>
              <w:bottom w:val="single" w:sz="4" w:space="0" w:color="auto"/>
              <w:right w:val="single" w:sz="4" w:space="0" w:color="auto"/>
            </w:tcBorders>
            <w:vAlign w:val="center"/>
          </w:tcPr>
          <w:p w:rsidR="00EB7384" w:rsidRPr="006C02EF" w:rsidRDefault="00EB7384" w:rsidP="00EB7384">
            <w:pPr>
              <w:spacing w:line="360" w:lineRule="auto"/>
              <w:jc w:val="center"/>
              <w:rPr>
                <w:u w:val="wave" w:color="FFFFFF" w:themeColor="background1"/>
              </w:rPr>
            </w:pPr>
            <w:r w:rsidRPr="006C02EF">
              <w:rPr>
                <w:u w:val="wave" w:color="FFFFFF" w:themeColor="background1"/>
              </w:rPr>
              <w:t>0.1 Er</w:t>
            </w:r>
          </w:p>
        </w:tc>
        <w:tc>
          <w:tcPr>
            <w:tcW w:w="0" w:type="auto"/>
            <w:tcBorders>
              <w:top w:val="single" w:sz="4" w:space="0" w:color="auto"/>
              <w:left w:val="single" w:sz="4" w:space="0" w:color="auto"/>
              <w:bottom w:val="single" w:sz="4" w:space="0" w:color="auto"/>
              <w:right w:val="single" w:sz="4" w:space="0" w:color="auto"/>
            </w:tcBorders>
            <w:vAlign w:val="center"/>
          </w:tcPr>
          <w:p w:rsidR="00EB7384" w:rsidRPr="006C02EF" w:rsidRDefault="00EB7384" w:rsidP="00EB7384">
            <w:pPr>
              <w:spacing w:line="360" w:lineRule="auto"/>
              <w:jc w:val="center"/>
              <w:rPr>
                <w:u w:val="wave" w:color="FFFFFF" w:themeColor="background1"/>
              </w:rPr>
            </w:pPr>
            <w:r w:rsidRPr="006C02EF">
              <w:rPr>
                <w:u w:val="wave" w:color="FFFFFF" w:themeColor="background1"/>
              </w:rPr>
              <w:t>39.2</w:t>
            </w:r>
          </w:p>
        </w:tc>
        <w:tc>
          <w:tcPr>
            <w:tcW w:w="0" w:type="auto"/>
            <w:tcBorders>
              <w:top w:val="single" w:sz="4" w:space="0" w:color="auto"/>
              <w:left w:val="single" w:sz="4" w:space="0" w:color="auto"/>
              <w:bottom w:val="single" w:sz="4" w:space="0" w:color="auto"/>
              <w:right w:val="single" w:sz="4" w:space="0" w:color="auto"/>
            </w:tcBorders>
            <w:vAlign w:val="center"/>
          </w:tcPr>
          <w:p w:rsidR="00EB7384" w:rsidRPr="006C02EF" w:rsidRDefault="00EB7384" w:rsidP="00EB7384">
            <w:pPr>
              <w:spacing w:line="360" w:lineRule="auto"/>
              <w:jc w:val="center"/>
              <w:rPr>
                <w:u w:val="wave" w:color="FFFFFF" w:themeColor="background1"/>
              </w:rPr>
            </w:pPr>
            <w:r w:rsidRPr="006C02EF">
              <w:rPr>
                <w:u w:val="wave" w:color="FFFFFF" w:themeColor="background1"/>
              </w:rPr>
              <w:t>43.5</w:t>
            </w:r>
          </w:p>
        </w:tc>
        <w:tc>
          <w:tcPr>
            <w:tcW w:w="0" w:type="auto"/>
            <w:tcBorders>
              <w:top w:val="single" w:sz="4" w:space="0" w:color="auto"/>
              <w:left w:val="single" w:sz="4" w:space="0" w:color="auto"/>
              <w:bottom w:val="single" w:sz="4" w:space="0" w:color="auto"/>
              <w:right w:val="single" w:sz="4" w:space="0" w:color="auto"/>
            </w:tcBorders>
            <w:vAlign w:val="center"/>
          </w:tcPr>
          <w:p w:rsidR="00EB7384" w:rsidRPr="006C02EF" w:rsidRDefault="00EB7384" w:rsidP="00EB7384">
            <w:pPr>
              <w:spacing w:line="360" w:lineRule="auto"/>
              <w:jc w:val="center"/>
              <w:rPr>
                <w:u w:val="wave" w:color="FFFFFF" w:themeColor="background1"/>
              </w:rPr>
            </w:pPr>
            <w:r w:rsidRPr="006C02EF">
              <w:rPr>
                <w:u w:val="wave" w:color="FFFFFF" w:themeColor="background1"/>
              </w:rPr>
              <w:t>16.3</w:t>
            </w:r>
          </w:p>
        </w:tc>
        <w:tc>
          <w:tcPr>
            <w:tcW w:w="0" w:type="auto"/>
            <w:tcBorders>
              <w:top w:val="single" w:sz="4" w:space="0" w:color="auto"/>
              <w:left w:val="single" w:sz="4" w:space="0" w:color="auto"/>
              <w:bottom w:val="single" w:sz="4" w:space="0" w:color="auto"/>
              <w:right w:val="single" w:sz="4" w:space="0" w:color="auto"/>
            </w:tcBorders>
            <w:vAlign w:val="center"/>
          </w:tcPr>
          <w:p w:rsidR="00EB7384" w:rsidRPr="006C02EF" w:rsidRDefault="00EB7384" w:rsidP="00EB7384">
            <w:pPr>
              <w:spacing w:line="360" w:lineRule="auto"/>
              <w:jc w:val="center"/>
              <w:rPr>
                <w:u w:val="wave" w:color="FFFFFF" w:themeColor="background1"/>
              </w:rPr>
            </w:pPr>
            <w:r w:rsidRPr="006C02EF">
              <w:rPr>
                <w:u w:val="wave" w:color="FFFFFF" w:themeColor="background1"/>
              </w:rPr>
              <w:t>21.7</w:t>
            </w:r>
          </w:p>
        </w:tc>
        <w:tc>
          <w:tcPr>
            <w:tcW w:w="0" w:type="auto"/>
            <w:tcBorders>
              <w:top w:val="single" w:sz="4" w:space="0" w:color="auto"/>
              <w:left w:val="single" w:sz="4" w:space="0" w:color="auto"/>
              <w:bottom w:val="single" w:sz="4" w:space="0" w:color="auto"/>
              <w:right w:val="single" w:sz="4" w:space="0" w:color="auto"/>
            </w:tcBorders>
            <w:vAlign w:val="center"/>
          </w:tcPr>
          <w:p w:rsidR="00EB7384" w:rsidRPr="006C02EF" w:rsidRDefault="00EB7384" w:rsidP="00EB7384">
            <w:pPr>
              <w:spacing w:line="360" w:lineRule="auto"/>
              <w:jc w:val="center"/>
              <w:rPr>
                <w:u w:val="wave" w:color="FFFFFF" w:themeColor="background1"/>
              </w:rPr>
            </w:pPr>
            <w:r w:rsidRPr="006C02EF">
              <w:rPr>
                <w:u w:val="wave" w:color="FFFFFF" w:themeColor="background1"/>
              </w:rPr>
              <w:t>0.260</w:t>
            </w:r>
          </w:p>
        </w:tc>
      </w:tr>
      <w:tr w:rsidR="00EB7384" w:rsidRPr="00EB7384" w:rsidTr="00EB7384">
        <w:trPr>
          <w:trHeight w:val="407"/>
          <w:jc w:val="center"/>
        </w:trPr>
        <w:tc>
          <w:tcPr>
            <w:tcW w:w="0" w:type="auto"/>
            <w:vMerge/>
            <w:tcBorders>
              <w:left w:val="single" w:sz="4" w:space="0" w:color="auto"/>
              <w:right w:val="single" w:sz="4" w:space="0" w:color="auto"/>
            </w:tcBorders>
            <w:vAlign w:val="center"/>
          </w:tcPr>
          <w:p w:rsidR="00EB7384" w:rsidRPr="00EB7384" w:rsidRDefault="00EB7384" w:rsidP="00EB7384">
            <w:pPr>
              <w:autoSpaceDE w:val="0"/>
              <w:autoSpaceDN w:val="0"/>
              <w:adjustRightInd w:val="0"/>
              <w:spacing w:line="360" w:lineRule="auto"/>
              <w:jc w:val="center"/>
              <w:rPr>
                <w:b/>
                <w:bCs/>
                <w:color w:val="000000"/>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EB7384" w:rsidRPr="006C02EF" w:rsidRDefault="00EB7384" w:rsidP="00EB7384">
            <w:pPr>
              <w:spacing w:line="360" w:lineRule="auto"/>
              <w:jc w:val="center"/>
              <w:rPr>
                <w:u w:val="wave" w:color="FFFFFF" w:themeColor="background1"/>
              </w:rPr>
            </w:pPr>
            <w:r w:rsidRPr="006C02EF">
              <w:rPr>
                <w:u w:val="wave" w:color="FFFFFF" w:themeColor="background1"/>
              </w:rPr>
              <w:t>0.2 Er</w:t>
            </w:r>
          </w:p>
        </w:tc>
        <w:tc>
          <w:tcPr>
            <w:tcW w:w="0" w:type="auto"/>
            <w:tcBorders>
              <w:top w:val="single" w:sz="4" w:space="0" w:color="auto"/>
              <w:left w:val="single" w:sz="4" w:space="0" w:color="auto"/>
              <w:bottom w:val="single" w:sz="4" w:space="0" w:color="auto"/>
              <w:right w:val="single" w:sz="4" w:space="0" w:color="auto"/>
            </w:tcBorders>
            <w:vAlign w:val="center"/>
          </w:tcPr>
          <w:p w:rsidR="00EB7384" w:rsidRPr="006C02EF" w:rsidRDefault="00EB7384" w:rsidP="00EB7384">
            <w:pPr>
              <w:spacing w:line="360" w:lineRule="auto"/>
              <w:jc w:val="center"/>
              <w:rPr>
                <w:u w:val="wave" w:color="FFFFFF" w:themeColor="background1"/>
              </w:rPr>
            </w:pPr>
            <w:r w:rsidRPr="006C02EF">
              <w:rPr>
                <w:u w:val="wave" w:color="FFFFFF" w:themeColor="background1"/>
              </w:rPr>
              <w:t>32.6</w:t>
            </w:r>
          </w:p>
        </w:tc>
        <w:tc>
          <w:tcPr>
            <w:tcW w:w="0" w:type="auto"/>
            <w:tcBorders>
              <w:top w:val="single" w:sz="4" w:space="0" w:color="auto"/>
              <w:left w:val="single" w:sz="4" w:space="0" w:color="auto"/>
              <w:bottom w:val="single" w:sz="4" w:space="0" w:color="auto"/>
              <w:right w:val="single" w:sz="4" w:space="0" w:color="auto"/>
            </w:tcBorders>
            <w:vAlign w:val="center"/>
          </w:tcPr>
          <w:p w:rsidR="00EB7384" w:rsidRPr="006C02EF" w:rsidRDefault="00EB7384" w:rsidP="00EB7384">
            <w:pPr>
              <w:spacing w:line="360" w:lineRule="auto"/>
              <w:jc w:val="center"/>
              <w:rPr>
                <w:u w:val="wave" w:color="FFFFFF" w:themeColor="background1"/>
              </w:rPr>
            </w:pPr>
            <w:r w:rsidRPr="006C02EF">
              <w:rPr>
                <w:u w:val="wave" w:color="FFFFFF" w:themeColor="background1"/>
              </w:rPr>
              <w:t>39.6</w:t>
            </w:r>
          </w:p>
        </w:tc>
        <w:tc>
          <w:tcPr>
            <w:tcW w:w="0" w:type="auto"/>
            <w:tcBorders>
              <w:top w:val="single" w:sz="4" w:space="0" w:color="auto"/>
              <w:left w:val="single" w:sz="4" w:space="0" w:color="auto"/>
              <w:bottom w:val="single" w:sz="4" w:space="0" w:color="auto"/>
              <w:right w:val="single" w:sz="4" w:space="0" w:color="auto"/>
            </w:tcBorders>
            <w:vAlign w:val="center"/>
          </w:tcPr>
          <w:p w:rsidR="00EB7384" w:rsidRPr="006C02EF" w:rsidRDefault="00EB7384" w:rsidP="00EB7384">
            <w:pPr>
              <w:spacing w:line="360" w:lineRule="auto"/>
              <w:jc w:val="center"/>
              <w:rPr>
                <w:u w:val="wave" w:color="FFFFFF" w:themeColor="background1"/>
              </w:rPr>
            </w:pPr>
            <w:r w:rsidRPr="006C02EF">
              <w:rPr>
                <w:u w:val="wave" w:color="FFFFFF" w:themeColor="background1"/>
              </w:rPr>
              <w:t>12.9</w:t>
            </w:r>
          </w:p>
        </w:tc>
        <w:tc>
          <w:tcPr>
            <w:tcW w:w="0" w:type="auto"/>
            <w:tcBorders>
              <w:top w:val="single" w:sz="4" w:space="0" w:color="auto"/>
              <w:left w:val="single" w:sz="4" w:space="0" w:color="auto"/>
              <w:bottom w:val="single" w:sz="4" w:space="0" w:color="auto"/>
              <w:right w:val="single" w:sz="4" w:space="0" w:color="auto"/>
            </w:tcBorders>
            <w:vAlign w:val="center"/>
          </w:tcPr>
          <w:p w:rsidR="00EB7384" w:rsidRPr="006C02EF" w:rsidRDefault="00EB7384" w:rsidP="00EB7384">
            <w:pPr>
              <w:spacing w:line="360" w:lineRule="auto"/>
              <w:jc w:val="center"/>
              <w:rPr>
                <w:u w:val="wave" w:color="FFFFFF" w:themeColor="background1"/>
              </w:rPr>
            </w:pPr>
            <w:r w:rsidRPr="006C02EF">
              <w:rPr>
                <w:u w:val="wave" w:color="FFFFFF" w:themeColor="background1"/>
              </w:rPr>
              <w:t>22.4</w:t>
            </w:r>
          </w:p>
        </w:tc>
        <w:tc>
          <w:tcPr>
            <w:tcW w:w="0" w:type="auto"/>
            <w:tcBorders>
              <w:top w:val="single" w:sz="4" w:space="0" w:color="auto"/>
              <w:left w:val="single" w:sz="4" w:space="0" w:color="auto"/>
              <w:bottom w:val="single" w:sz="4" w:space="0" w:color="auto"/>
              <w:right w:val="single" w:sz="4" w:space="0" w:color="auto"/>
            </w:tcBorders>
            <w:vAlign w:val="center"/>
          </w:tcPr>
          <w:p w:rsidR="00EB7384" w:rsidRPr="006C02EF" w:rsidRDefault="00EB7384" w:rsidP="00EB7384">
            <w:pPr>
              <w:spacing w:line="360" w:lineRule="auto"/>
              <w:jc w:val="center"/>
              <w:rPr>
                <w:u w:val="wave" w:color="FFFFFF" w:themeColor="background1"/>
              </w:rPr>
            </w:pPr>
            <w:r w:rsidRPr="006C02EF">
              <w:rPr>
                <w:u w:val="wave" w:color="FFFFFF" w:themeColor="background1"/>
              </w:rPr>
              <w:t>0.257</w:t>
            </w:r>
          </w:p>
        </w:tc>
      </w:tr>
      <w:tr w:rsidR="00EB7384" w:rsidRPr="00EB7384" w:rsidTr="00EB7384">
        <w:trPr>
          <w:trHeight w:val="454"/>
          <w:jc w:val="center"/>
        </w:trPr>
        <w:tc>
          <w:tcPr>
            <w:tcW w:w="0" w:type="auto"/>
            <w:vMerge/>
            <w:tcBorders>
              <w:left w:val="single" w:sz="4" w:space="0" w:color="auto"/>
              <w:bottom w:val="single" w:sz="4" w:space="0" w:color="auto"/>
              <w:right w:val="single" w:sz="4" w:space="0" w:color="auto"/>
            </w:tcBorders>
            <w:vAlign w:val="center"/>
          </w:tcPr>
          <w:p w:rsidR="00EB7384" w:rsidRPr="00EB7384" w:rsidRDefault="00EB7384" w:rsidP="00EB7384">
            <w:pPr>
              <w:autoSpaceDE w:val="0"/>
              <w:autoSpaceDN w:val="0"/>
              <w:adjustRightInd w:val="0"/>
              <w:spacing w:line="360" w:lineRule="auto"/>
              <w:jc w:val="center"/>
              <w:rPr>
                <w:b/>
                <w:bCs/>
                <w:color w:val="000000"/>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EB7384" w:rsidRPr="006C02EF" w:rsidRDefault="00EB7384" w:rsidP="00EB7384">
            <w:pPr>
              <w:spacing w:line="360" w:lineRule="auto"/>
              <w:jc w:val="center"/>
              <w:rPr>
                <w:u w:val="wave" w:color="FFFFFF" w:themeColor="background1"/>
              </w:rPr>
            </w:pPr>
            <w:r w:rsidRPr="006C02EF">
              <w:rPr>
                <w:u w:val="wave" w:color="FFFFFF" w:themeColor="background1"/>
              </w:rPr>
              <w:t>0.3 Er</w:t>
            </w:r>
          </w:p>
        </w:tc>
        <w:tc>
          <w:tcPr>
            <w:tcW w:w="0" w:type="auto"/>
            <w:tcBorders>
              <w:top w:val="single" w:sz="4" w:space="0" w:color="auto"/>
              <w:left w:val="single" w:sz="4" w:space="0" w:color="auto"/>
              <w:bottom w:val="single" w:sz="4" w:space="0" w:color="auto"/>
              <w:right w:val="single" w:sz="4" w:space="0" w:color="auto"/>
            </w:tcBorders>
            <w:vAlign w:val="center"/>
          </w:tcPr>
          <w:p w:rsidR="00EB7384" w:rsidRPr="006C02EF" w:rsidRDefault="00EB7384" w:rsidP="00EB7384">
            <w:pPr>
              <w:spacing w:line="360" w:lineRule="auto"/>
              <w:jc w:val="center"/>
              <w:rPr>
                <w:u w:val="wave" w:color="FFFFFF" w:themeColor="background1"/>
              </w:rPr>
            </w:pPr>
            <w:r w:rsidRPr="006C02EF">
              <w:rPr>
                <w:u w:val="wave" w:color="FFFFFF" w:themeColor="background1"/>
              </w:rPr>
              <w:t>34.4</w:t>
            </w:r>
          </w:p>
        </w:tc>
        <w:tc>
          <w:tcPr>
            <w:tcW w:w="0" w:type="auto"/>
            <w:tcBorders>
              <w:top w:val="single" w:sz="4" w:space="0" w:color="auto"/>
              <w:left w:val="single" w:sz="4" w:space="0" w:color="auto"/>
              <w:bottom w:val="single" w:sz="4" w:space="0" w:color="auto"/>
              <w:right w:val="single" w:sz="4" w:space="0" w:color="auto"/>
            </w:tcBorders>
            <w:vAlign w:val="center"/>
          </w:tcPr>
          <w:p w:rsidR="00EB7384" w:rsidRPr="006C02EF" w:rsidRDefault="00EB7384" w:rsidP="00EB7384">
            <w:pPr>
              <w:spacing w:line="360" w:lineRule="auto"/>
              <w:jc w:val="center"/>
              <w:rPr>
                <w:u w:val="wave" w:color="FFFFFF" w:themeColor="background1"/>
              </w:rPr>
            </w:pPr>
            <w:r w:rsidRPr="006C02EF">
              <w:rPr>
                <w:u w:val="wave" w:color="FFFFFF" w:themeColor="background1"/>
              </w:rPr>
              <w:t>21.4</w:t>
            </w:r>
          </w:p>
        </w:tc>
        <w:tc>
          <w:tcPr>
            <w:tcW w:w="0" w:type="auto"/>
            <w:tcBorders>
              <w:top w:val="single" w:sz="4" w:space="0" w:color="auto"/>
              <w:left w:val="single" w:sz="4" w:space="0" w:color="auto"/>
              <w:bottom w:val="single" w:sz="4" w:space="0" w:color="auto"/>
              <w:right w:val="single" w:sz="4" w:space="0" w:color="auto"/>
            </w:tcBorders>
            <w:vAlign w:val="center"/>
          </w:tcPr>
          <w:p w:rsidR="00EB7384" w:rsidRPr="006C02EF" w:rsidRDefault="00EB7384" w:rsidP="00EB7384">
            <w:pPr>
              <w:spacing w:line="360" w:lineRule="auto"/>
              <w:jc w:val="center"/>
              <w:rPr>
                <w:u w:val="wave" w:color="FFFFFF" w:themeColor="background1"/>
              </w:rPr>
            </w:pPr>
            <w:r w:rsidRPr="006C02EF">
              <w:rPr>
                <w:u w:val="wave" w:color="FFFFFF" w:themeColor="background1"/>
              </w:rPr>
              <w:t>13.9</w:t>
            </w:r>
          </w:p>
        </w:tc>
        <w:tc>
          <w:tcPr>
            <w:tcW w:w="0" w:type="auto"/>
            <w:tcBorders>
              <w:top w:val="single" w:sz="4" w:space="0" w:color="auto"/>
              <w:left w:val="single" w:sz="4" w:space="0" w:color="auto"/>
              <w:bottom w:val="single" w:sz="4" w:space="0" w:color="auto"/>
              <w:right w:val="single" w:sz="4" w:space="0" w:color="auto"/>
            </w:tcBorders>
            <w:vAlign w:val="center"/>
          </w:tcPr>
          <w:p w:rsidR="00EB7384" w:rsidRPr="006C02EF" w:rsidRDefault="00EB7384" w:rsidP="00EB7384">
            <w:pPr>
              <w:spacing w:line="360" w:lineRule="auto"/>
              <w:jc w:val="center"/>
              <w:rPr>
                <w:u w:val="wave" w:color="FFFFFF" w:themeColor="background1"/>
              </w:rPr>
            </w:pPr>
            <w:r w:rsidRPr="006C02EF">
              <w:rPr>
                <w:u w:val="wave" w:color="FFFFFF" w:themeColor="background1"/>
              </w:rPr>
              <w:t>21.4</w:t>
            </w:r>
          </w:p>
        </w:tc>
        <w:tc>
          <w:tcPr>
            <w:tcW w:w="0" w:type="auto"/>
            <w:tcBorders>
              <w:top w:val="single" w:sz="4" w:space="0" w:color="auto"/>
              <w:left w:val="single" w:sz="4" w:space="0" w:color="auto"/>
              <w:bottom w:val="single" w:sz="4" w:space="0" w:color="auto"/>
              <w:right w:val="single" w:sz="4" w:space="0" w:color="auto"/>
            </w:tcBorders>
            <w:vAlign w:val="center"/>
          </w:tcPr>
          <w:p w:rsidR="00EB7384" w:rsidRPr="006C02EF" w:rsidRDefault="00EB7384" w:rsidP="00EB7384">
            <w:pPr>
              <w:spacing w:line="360" w:lineRule="auto"/>
              <w:jc w:val="center"/>
              <w:rPr>
                <w:u w:val="wave" w:color="FFFFFF" w:themeColor="background1"/>
              </w:rPr>
            </w:pPr>
            <w:r w:rsidRPr="006C02EF">
              <w:rPr>
                <w:u w:val="wave" w:color="FFFFFF" w:themeColor="background1"/>
              </w:rPr>
              <w:t>0.232</w:t>
            </w:r>
          </w:p>
        </w:tc>
      </w:tr>
    </w:tbl>
    <w:p w:rsidR="00EB7384" w:rsidRPr="00EB7384" w:rsidRDefault="006C02EF" w:rsidP="006C02EF">
      <w:pPr>
        <w:spacing w:line="360" w:lineRule="auto"/>
      </w:pPr>
      <w:r>
        <w:rPr>
          <w:b/>
          <w:bCs/>
          <w:i/>
          <w:iCs/>
        </w:rPr>
        <w:t xml:space="preserve">     </w:t>
      </w:r>
      <w:r w:rsidR="00EB7384" w:rsidRPr="00EB7384">
        <w:rPr>
          <w:b/>
          <w:bCs/>
        </w:rPr>
        <w:t>Tableau III. 2 :</w:t>
      </w:r>
      <w:r w:rsidR="00EB7384" w:rsidRPr="00EB7384">
        <w:rPr>
          <w:b/>
          <w:bCs/>
          <w:i/>
          <w:iCs/>
        </w:rPr>
        <w:t xml:space="preserve"> </w:t>
      </w:r>
      <w:r w:rsidR="00EB7384" w:rsidRPr="00EB7384">
        <w:t>Les modules élastiques E, L, G, K le coefficient de Poisson des verres</w:t>
      </w:r>
    </w:p>
    <w:p w:rsidR="00EB7384" w:rsidRPr="00EB7384" w:rsidRDefault="00EB7384" w:rsidP="00EB7384">
      <w:pPr>
        <w:spacing w:line="360" w:lineRule="auto"/>
        <w:jc w:val="both"/>
      </w:pPr>
      <w:r w:rsidRPr="00EB7384">
        <w:t xml:space="preserve">            (70Sb</w:t>
      </w:r>
      <w:r w:rsidRPr="00EB7384">
        <w:rPr>
          <w:vertAlign w:val="subscript"/>
        </w:rPr>
        <w:t>2</w:t>
      </w:r>
      <w:r w:rsidRPr="00EB7384">
        <w:t>O</w:t>
      </w:r>
      <w:r w:rsidRPr="00EB7384">
        <w:rPr>
          <w:vertAlign w:val="subscript"/>
        </w:rPr>
        <w:t>3</w:t>
      </w:r>
      <w:r w:rsidRPr="00EB7384">
        <w:t>-10PbO-15K</w:t>
      </w:r>
      <w:r w:rsidRPr="00EB7384">
        <w:rPr>
          <w:vertAlign w:val="subscript"/>
        </w:rPr>
        <w:t>2</w:t>
      </w:r>
      <w:r w:rsidRPr="00EB7384">
        <w:t>O-5ZnO) et (65Sb</w:t>
      </w:r>
      <w:r w:rsidRPr="00EB7384">
        <w:rPr>
          <w:vertAlign w:val="subscript"/>
        </w:rPr>
        <w:t>2</w:t>
      </w:r>
      <w:r w:rsidRPr="00EB7384">
        <w:t>O</w:t>
      </w:r>
      <w:r w:rsidRPr="00EB7384">
        <w:rPr>
          <w:vertAlign w:val="subscript"/>
        </w:rPr>
        <w:t>3</w:t>
      </w:r>
      <w:r w:rsidRPr="00EB7384">
        <w:t>-10PbO-20K</w:t>
      </w:r>
      <w:r w:rsidRPr="00EB7384">
        <w:rPr>
          <w:vertAlign w:val="subscript"/>
        </w:rPr>
        <w:t>2</w:t>
      </w:r>
      <w:r w:rsidRPr="00EB7384">
        <w:t>O-5ZnO).</w:t>
      </w:r>
    </w:p>
    <w:p w:rsidR="00EB7384" w:rsidRPr="00EB7384" w:rsidRDefault="00EB7384" w:rsidP="00EB7384">
      <w:pPr>
        <w:spacing w:line="360" w:lineRule="auto"/>
        <w:jc w:val="both"/>
      </w:pPr>
    </w:p>
    <w:p w:rsidR="00EB7384" w:rsidRPr="00EB7384" w:rsidRDefault="00EB7384" w:rsidP="00EB7384">
      <w:pPr>
        <w:spacing w:line="360" w:lineRule="auto"/>
        <w:ind w:firstLine="708"/>
        <w:jc w:val="both"/>
      </w:pPr>
      <w:r w:rsidRPr="00EB7384">
        <w:t>Tous les modules élastiques E, L et G  diminue ensuite augmente lorsque le concentration  Er</w:t>
      </w:r>
      <w:r w:rsidRPr="00EB7384">
        <w:rPr>
          <w:vertAlign w:val="superscript"/>
        </w:rPr>
        <w:t>+3</w:t>
      </w:r>
      <w:r w:rsidRPr="00EB7384">
        <w:t xml:space="preserve"> augmente dans les verres (70Sb</w:t>
      </w:r>
      <w:r w:rsidRPr="00EB7384">
        <w:rPr>
          <w:vertAlign w:val="subscript"/>
        </w:rPr>
        <w:t>2</w:t>
      </w:r>
      <w:r w:rsidRPr="00EB7384">
        <w:t>O</w:t>
      </w:r>
      <w:r w:rsidRPr="00EB7384">
        <w:rPr>
          <w:vertAlign w:val="subscript"/>
        </w:rPr>
        <w:t>3</w:t>
      </w:r>
      <w:r w:rsidRPr="00EB7384">
        <w:t>-10PbO-15K</w:t>
      </w:r>
      <w:r w:rsidRPr="00EB7384">
        <w:rPr>
          <w:vertAlign w:val="subscript"/>
        </w:rPr>
        <w:t>2</w:t>
      </w:r>
      <w:r w:rsidRPr="00EB7384">
        <w:t>O-5ZnO) et (65Sb</w:t>
      </w:r>
      <w:r w:rsidRPr="00EB7384">
        <w:rPr>
          <w:vertAlign w:val="subscript"/>
        </w:rPr>
        <w:t>2</w:t>
      </w:r>
      <w:r w:rsidRPr="00EB7384">
        <w:t>O</w:t>
      </w:r>
      <w:r w:rsidRPr="00EB7384">
        <w:rPr>
          <w:vertAlign w:val="subscript"/>
        </w:rPr>
        <w:t>3</w:t>
      </w:r>
      <w:r w:rsidRPr="00EB7384">
        <w:t>-10PbO-20K</w:t>
      </w:r>
      <w:r w:rsidRPr="00EB7384">
        <w:rPr>
          <w:vertAlign w:val="subscript"/>
        </w:rPr>
        <w:t>2</w:t>
      </w:r>
      <w:r w:rsidRPr="00EB7384">
        <w:t>O-5ZnO) mais le module élastique K augmente ensuite diminue dans les mêmes verres.  L’évolution de ces modules en fonction de la concentration d’Er</w:t>
      </w:r>
      <w:r w:rsidRPr="00EB7384">
        <w:rPr>
          <w:vertAlign w:val="superscript"/>
        </w:rPr>
        <w:t>+3</w:t>
      </w:r>
      <w:r w:rsidRPr="00EB7384">
        <w:t xml:space="preserve"> sont schématisés dans les courbes de la figure III.10 et la figure III.11. </w:t>
      </w:r>
    </w:p>
    <w:p w:rsidR="00EB7384" w:rsidRPr="00EB7384" w:rsidRDefault="006C02EF" w:rsidP="00EB7384">
      <w:pPr>
        <w:spacing w:line="360" w:lineRule="auto"/>
        <w:jc w:val="both"/>
        <w:rPr>
          <w:b/>
          <w:bCs/>
        </w:rPr>
      </w:pPr>
      <w:r>
        <w:rPr>
          <w:b/>
          <w:bCs/>
          <w:i/>
          <w:iCs/>
        </w:rPr>
        <w:t xml:space="preserve">                    </w:t>
      </w:r>
      <w:r w:rsidR="00EB7384" w:rsidRPr="00EB7384">
        <w:rPr>
          <w:b/>
          <w:bCs/>
          <w:i/>
          <w:iCs/>
        </w:rPr>
        <w:t xml:space="preserve">   </w:t>
      </w:r>
      <w:r w:rsidR="00EB7384" w:rsidRPr="00EB7384">
        <w:object w:dxaOrig="5964" w:dyaOrig="4898">
          <v:shape id="_x0000_i1058" type="#_x0000_t75" style="width:298.15pt;height:244.15pt" o:ole="">
            <v:imagedata r:id="rId64" o:title=""/>
          </v:shape>
          <o:OLEObject Type="Embed" ProgID="Origin50.Graph" ShapeID="_x0000_i1058" DrawAspect="Content" ObjectID="_1414865776" r:id="rId65"/>
        </w:object>
      </w:r>
    </w:p>
    <w:p w:rsidR="00EB7384" w:rsidRPr="00EB7384" w:rsidRDefault="00EB7384" w:rsidP="00EB7384">
      <w:pPr>
        <w:spacing w:line="360" w:lineRule="auto"/>
        <w:jc w:val="both"/>
      </w:pPr>
      <w:r w:rsidRPr="00EB7384">
        <w:rPr>
          <w:b/>
          <w:bCs/>
          <w:i/>
          <w:iCs/>
        </w:rPr>
        <w:lastRenderedPageBreak/>
        <w:t xml:space="preserve"> </w:t>
      </w:r>
      <w:r w:rsidRPr="00EB7384">
        <w:rPr>
          <w:b/>
          <w:bCs/>
        </w:rPr>
        <w:t>Figure III.10 :</w:t>
      </w:r>
      <w:r w:rsidRPr="00EB7384">
        <w:rPr>
          <w:b/>
          <w:bCs/>
          <w:i/>
          <w:iCs/>
        </w:rPr>
        <w:t xml:space="preserve"> </w:t>
      </w:r>
      <w:r w:rsidRPr="00EB7384">
        <w:t>Modules élastiques L, G, K et E  des verres (65Sb</w:t>
      </w:r>
      <w:r w:rsidRPr="00EB7384">
        <w:rPr>
          <w:vertAlign w:val="subscript"/>
        </w:rPr>
        <w:t>2</w:t>
      </w:r>
      <w:r w:rsidRPr="00EB7384">
        <w:t>O</w:t>
      </w:r>
      <w:r w:rsidRPr="00EB7384">
        <w:rPr>
          <w:vertAlign w:val="subscript"/>
        </w:rPr>
        <w:t>3</w:t>
      </w:r>
      <w:r w:rsidRPr="00EB7384">
        <w:t>-10PbO-20K</w:t>
      </w:r>
      <w:r w:rsidRPr="00EB7384">
        <w:rPr>
          <w:vertAlign w:val="subscript"/>
        </w:rPr>
        <w:t>2</w:t>
      </w:r>
      <w:r w:rsidRPr="00EB7384">
        <w:t>O-5ZnO).</w:t>
      </w:r>
    </w:p>
    <w:p w:rsidR="00EB7384" w:rsidRPr="00EB7384" w:rsidRDefault="00EB7384" w:rsidP="00EB7384">
      <w:pPr>
        <w:spacing w:line="360" w:lineRule="auto"/>
        <w:ind w:firstLine="708"/>
        <w:jc w:val="both"/>
      </w:pPr>
      <w:r w:rsidRPr="00EB7384">
        <w:t xml:space="preserve">        </w:t>
      </w:r>
      <w:r w:rsidRPr="00EB7384">
        <w:object w:dxaOrig="5953" w:dyaOrig="4776">
          <v:shape id="_x0000_i1053" type="#_x0000_t75" style="width:297.4pt;height:237.9pt" o:ole="">
            <v:imagedata r:id="rId66" o:title=""/>
          </v:shape>
          <o:OLEObject Type="Embed" ProgID="Origin50.Graph" ShapeID="_x0000_i1053" DrawAspect="Content" ObjectID="_1414865777" r:id="rId67"/>
        </w:object>
      </w:r>
    </w:p>
    <w:p w:rsidR="00EB7384" w:rsidRPr="00EB7384" w:rsidRDefault="00EB7384" w:rsidP="00EB7384">
      <w:pPr>
        <w:spacing w:line="360" w:lineRule="auto"/>
      </w:pPr>
      <w:r w:rsidRPr="00EB7384">
        <w:rPr>
          <w:b/>
          <w:bCs/>
        </w:rPr>
        <w:t>Figure III.11 :</w:t>
      </w:r>
      <w:r w:rsidRPr="00EB7384">
        <w:rPr>
          <w:b/>
          <w:bCs/>
          <w:i/>
          <w:iCs/>
        </w:rPr>
        <w:t xml:space="preserve"> </w:t>
      </w:r>
      <w:r w:rsidRPr="00EB7384">
        <w:t>Modules</w:t>
      </w:r>
      <w:r w:rsidRPr="00EB7384">
        <w:rPr>
          <w:b/>
          <w:bCs/>
          <w:i/>
          <w:iCs/>
        </w:rPr>
        <w:t xml:space="preserve"> </w:t>
      </w:r>
      <w:r w:rsidRPr="00EB7384">
        <w:t>élastiques L, G, K et E  des verres (70 Sb</w:t>
      </w:r>
      <w:r w:rsidRPr="00EB7384">
        <w:rPr>
          <w:vertAlign w:val="subscript"/>
        </w:rPr>
        <w:t>2</w:t>
      </w:r>
      <w:r w:rsidRPr="00EB7384">
        <w:t>O</w:t>
      </w:r>
      <w:r w:rsidRPr="00EB7384">
        <w:rPr>
          <w:vertAlign w:val="subscript"/>
        </w:rPr>
        <w:t>3</w:t>
      </w:r>
      <w:r w:rsidRPr="00EB7384">
        <w:t>-10PbO-15K</w:t>
      </w:r>
      <w:r w:rsidRPr="00EB7384">
        <w:rPr>
          <w:vertAlign w:val="subscript"/>
        </w:rPr>
        <w:t>2</w:t>
      </w:r>
      <w:r w:rsidRPr="00EB7384">
        <w:t>O-5ZnO)</w:t>
      </w:r>
      <w:r w:rsidR="00C22441" w:rsidRPr="00EB7384">
        <w:t xml:space="preserve">  </w:t>
      </w:r>
    </w:p>
    <w:p w:rsidR="00EB7384" w:rsidRPr="00EB7384" w:rsidRDefault="00EB7384" w:rsidP="00EB7384">
      <w:pPr>
        <w:spacing w:line="360" w:lineRule="auto"/>
      </w:pPr>
    </w:p>
    <w:p w:rsidR="00EB7384" w:rsidRPr="00EB7384" w:rsidRDefault="00EB7384" w:rsidP="00EB7384">
      <w:pPr>
        <w:spacing w:line="360" w:lineRule="auto"/>
      </w:pPr>
    </w:p>
    <w:p w:rsidR="00EB7384" w:rsidRPr="00EB7384" w:rsidRDefault="00EB7384" w:rsidP="00EB7384">
      <w:pPr>
        <w:spacing w:line="360" w:lineRule="auto"/>
      </w:pPr>
    </w:p>
    <w:p w:rsidR="00EB7384" w:rsidRPr="00EB7384" w:rsidRDefault="00EB7384" w:rsidP="00EB7384">
      <w:pPr>
        <w:spacing w:line="360" w:lineRule="auto"/>
      </w:pPr>
    </w:p>
    <w:p w:rsidR="00EB7384" w:rsidRPr="00EB7384" w:rsidRDefault="00C22441" w:rsidP="00EB7384">
      <w:pPr>
        <w:tabs>
          <w:tab w:val="left" w:pos="921"/>
        </w:tabs>
        <w:spacing w:line="360" w:lineRule="auto"/>
        <w:jc w:val="center"/>
      </w:pPr>
      <w:r w:rsidRPr="00EB7384">
        <w:t xml:space="preserve">   </w:t>
      </w:r>
      <w:r w:rsidR="00EB7384" w:rsidRPr="00EB7384">
        <w:object w:dxaOrig="6046" w:dyaOrig="4776">
          <v:shape id="_x0000_i1054" type="#_x0000_t75" style="width:303.65pt;height:237.9pt" o:ole="">
            <v:imagedata r:id="rId68" o:title=""/>
          </v:shape>
          <o:OLEObject Type="Embed" ProgID="Origin50.Graph" ShapeID="_x0000_i1054" DrawAspect="Content" ObjectID="_1414865778" r:id="rId69"/>
        </w:object>
      </w:r>
    </w:p>
    <w:p w:rsidR="00EB7384" w:rsidRPr="00EB7384" w:rsidRDefault="00EB7384" w:rsidP="00EB7384">
      <w:pPr>
        <w:spacing w:line="360" w:lineRule="auto"/>
        <w:jc w:val="center"/>
      </w:pPr>
      <w:r w:rsidRPr="00EB7384">
        <w:t xml:space="preserve">                     </w:t>
      </w:r>
      <w:r w:rsidRPr="00EB7384">
        <w:rPr>
          <w:b/>
          <w:bCs/>
        </w:rPr>
        <w:t>Figure III.12 :</w:t>
      </w:r>
      <w:r w:rsidRPr="00EB7384">
        <w:rPr>
          <w:b/>
          <w:bCs/>
          <w:i/>
          <w:iCs/>
        </w:rPr>
        <w:t xml:space="preserve"> </w:t>
      </w:r>
      <w:r w:rsidRPr="00EB7384">
        <w:t>Coefficient</w:t>
      </w:r>
      <w:r w:rsidRPr="00EB7384">
        <w:rPr>
          <w:b/>
          <w:bCs/>
          <w:i/>
          <w:iCs/>
        </w:rPr>
        <w:t xml:space="preserve"> </w:t>
      </w:r>
      <w:r w:rsidRPr="00EB7384">
        <w:t>de Poisson  des verres des verres</w:t>
      </w:r>
    </w:p>
    <w:p w:rsidR="00EB7384" w:rsidRPr="00EB7384" w:rsidRDefault="00EB7384" w:rsidP="00EB7384">
      <w:pPr>
        <w:spacing w:line="360" w:lineRule="auto"/>
        <w:ind w:firstLine="708"/>
        <w:jc w:val="both"/>
      </w:pPr>
      <w:r w:rsidRPr="00EB7384">
        <w:t>(70Sb</w:t>
      </w:r>
      <w:r w:rsidRPr="00EB7384">
        <w:rPr>
          <w:vertAlign w:val="subscript"/>
        </w:rPr>
        <w:t>2</w:t>
      </w:r>
      <w:r w:rsidRPr="00EB7384">
        <w:t>O</w:t>
      </w:r>
      <w:r w:rsidRPr="00EB7384">
        <w:rPr>
          <w:vertAlign w:val="subscript"/>
        </w:rPr>
        <w:t>3</w:t>
      </w:r>
      <w:r w:rsidRPr="00EB7384">
        <w:t>-10PbO-15K</w:t>
      </w:r>
      <w:r w:rsidRPr="00EB7384">
        <w:rPr>
          <w:vertAlign w:val="subscript"/>
        </w:rPr>
        <w:t>2</w:t>
      </w:r>
      <w:r w:rsidRPr="00EB7384">
        <w:t>O-5ZnO) et (65Sb</w:t>
      </w:r>
      <w:r w:rsidRPr="00EB7384">
        <w:rPr>
          <w:vertAlign w:val="subscript"/>
        </w:rPr>
        <w:t>2</w:t>
      </w:r>
      <w:r w:rsidRPr="00EB7384">
        <w:t>O</w:t>
      </w:r>
      <w:r w:rsidRPr="00EB7384">
        <w:rPr>
          <w:vertAlign w:val="subscript"/>
        </w:rPr>
        <w:t>3</w:t>
      </w:r>
      <w:r w:rsidRPr="00EB7384">
        <w:t>-10PbO-20K</w:t>
      </w:r>
      <w:r w:rsidRPr="00EB7384">
        <w:rPr>
          <w:vertAlign w:val="subscript"/>
        </w:rPr>
        <w:t>2</w:t>
      </w:r>
      <w:r w:rsidRPr="00EB7384">
        <w:t>O-5ZnO) dopés erbium.</w:t>
      </w:r>
    </w:p>
    <w:p w:rsidR="00EB7384" w:rsidRPr="00EB7384" w:rsidRDefault="00EB7384" w:rsidP="00EB7384">
      <w:pPr>
        <w:spacing w:line="360" w:lineRule="auto"/>
        <w:ind w:firstLine="708"/>
        <w:jc w:val="both"/>
      </w:pPr>
    </w:p>
    <w:p w:rsidR="00EB7384" w:rsidRPr="00EB7384" w:rsidRDefault="00EB7384" w:rsidP="00EB7384">
      <w:pPr>
        <w:spacing w:line="360" w:lineRule="auto"/>
        <w:ind w:firstLine="708"/>
        <w:jc w:val="both"/>
      </w:pPr>
      <w:r w:rsidRPr="00EB7384">
        <w:lastRenderedPageBreak/>
        <w:t>Le coefficient de poisson dans des verres des verres (70Sb</w:t>
      </w:r>
      <w:r w:rsidRPr="00EB7384">
        <w:rPr>
          <w:vertAlign w:val="subscript"/>
        </w:rPr>
        <w:t>2</w:t>
      </w:r>
      <w:r w:rsidRPr="00EB7384">
        <w:t>O</w:t>
      </w:r>
      <w:r w:rsidRPr="00EB7384">
        <w:rPr>
          <w:vertAlign w:val="subscript"/>
        </w:rPr>
        <w:t>3</w:t>
      </w:r>
      <w:r w:rsidRPr="00EB7384">
        <w:t>-10PbO-15K</w:t>
      </w:r>
      <w:r w:rsidRPr="00EB7384">
        <w:rPr>
          <w:vertAlign w:val="subscript"/>
        </w:rPr>
        <w:t>2</w:t>
      </w:r>
      <w:r w:rsidRPr="00EB7384">
        <w:t>O-5ZnO) et (65Sb</w:t>
      </w:r>
      <w:r w:rsidRPr="00EB7384">
        <w:rPr>
          <w:vertAlign w:val="subscript"/>
        </w:rPr>
        <w:t>2</w:t>
      </w:r>
      <w:r w:rsidRPr="00EB7384">
        <w:t>O</w:t>
      </w:r>
      <w:r w:rsidRPr="00EB7384">
        <w:rPr>
          <w:vertAlign w:val="subscript"/>
        </w:rPr>
        <w:t>3</w:t>
      </w:r>
      <w:r w:rsidRPr="00EB7384">
        <w:t>-10PbO-20K</w:t>
      </w:r>
      <w:r w:rsidRPr="00EB7384">
        <w:rPr>
          <w:vertAlign w:val="subscript"/>
        </w:rPr>
        <w:t>2</w:t>
      </w:r>
      <w:r w:rsidRPr="00EB7384">
        <w:t>O-5ZnO) est présenté dans la figure III.12.  On remarque que υ  diminue avec l’augmentation de la concentration d’Er</w:t>
      </w:r>
      <w:r w:rsidRPr="00EB7384">
        <w:rPr>
          <w:vertAlign w:val="superscript"/>
        </w:rPr>
        <w:t>+3</w:t>
      </w:r>
      <w:r w:rsidRPr="00EB7384">
        <w:t>. Le coefficient de Poisson υ est considéré comme bon indicateur de la structure vitreuse et sa valeur indique directement la dimensionnalité de réseau de verre. Comme l'a signalé</w:t>
      </w:r>
      <w:r w:rsidRPr="00EB7384">
        <w:rPr>
          <w:b/>
          <w:bCs/>
        </w:rPr>
        <w:t xml:space="preserve">, </w:t>
      </w:r>
      <w:r w:rsidRPr="00EB7384">
        <w:t xml:space="preserve"> le coefficient de Poisson est égale à 0.4 et 0.3 ou 0.15 pour un réseau de verre ayant une dimension de un, deux, trois respectivement. Un verre avec υ&lt;0.17 est principalement 3D, alors que pour υ&gt;0.27 unité chaines dominé. D'autre part la diminution du coefficient de Poisson est attribuée aussi à l'augmentation de degré de réticulation de réseau vitreux.</w:t>
      </w:r>
    </w:p>
    <w:p w:rsidR="00EB7384" w:rsidRPr="00EB7384" w:rsidRDefault="00EB7384" w:rsidP="00EB7384">
      <w:pPr>
        <w:spacing w:line="360" w:lineRule="auto"/>
        <w:ind w:firstLine="708"/>
        <w:jc w:val="both"/>
      </w:pPr>
      <w:r w:rsidRPr="00EB7384">
        <w:t>L'analyse des données montre que, lorsque la quantité d’Er</w:t>
      </w:r>
      <w:r w:rsidRPr="00EB7384">
        <w:rPr>
          <w:vertAlign w:val="subscript"/>
        </w:rPr>
        <w:t>2</w:t>
      </w:r>
      <w:r w:rsidRPr="00EB7384">
        <w:t>O</w:t>
      </w:r>
      <w:r w:rsidRPr="00EB7384">
        <w:rPr>
          <w:vertAlign w:val="subscript"/>
        </w:rPr>
        <w:t>3</w:t>
      </w:r>
      <w:r w:rsidRPr="00EB7384">
        <w:t xml:space="preserve"> augmente, le coefficient de Poisson diminue linéairement de 0.25 à 0.22, ce qui signifie l'évolution de la structure de verre à partir d'une structure des chaînes à une structure tridimensionnel. </w:t>
      </w:r>
    </w:p>
    <w:p w:rsidR="00C65C20" w:rsidRPr="00EB7384" w:rsidRDefault="00EB7384" w:rsidP="00EB7384">
      <w:pPr>
        <w:spacing w:line="360" w:lineRule="auto"/>
      </w:pPr>
      <w:r w:rsidRPr="00EB7384">
        <w:t>A partir que l'oxyde d'antimoine forme un réseau vitreux basé sur des pyramides trigonales [SbO</w:t>
      </w:r>
      <w:r w:rsidRPr="00EB7384">
        <w:rPr>
          <w:vertAlign w:val="subscript"/>
        </w:rPr>
        <w:t>3</w:t>
      </w:r>
      <w:r w:rsidRPr="00EB7384">
        <w:t>] qui consiste les unités structurales d’une double chaine infinie connectée par les coins et formant une structure de feuillets, tels que la structure valentinite. On peut déduire que l'ajout d’Er</w:t>
      </w:r>
      <w:r w:rsidRPr="00EB7384">
        <w:rPr>
          <w:vertAlign w:val="subscript"/>
        </w:rPr>
        <w:t>2</w:t>
      </w:r>
      <w:r w:rsidRPr="00EB7384">
        <w:t>O</w:t>
      </w:r>
      <w:r w:rsidRPr="00EB7384">
        <w:rPr>
          <w:vertAlign w:val="subscript"/>
        </w:rPr>
        <w:t>3</w:t>
      </w:r>
      <w:r w:rsidRPr="00EB7384">
        <w:t xml:space="preserve"> occupe le vide dans le verre et on pourra penser que les ions d’Er se placent dans le vide existant entre les feuillets des chaines infinies de [SbO</w:t>
      </w:r>
      <w:r w:rsidRPr="00EB7384">
        <w:rPr>
          <w:vertAlign w:val="subscript"/>
        </w:rPr>
        <w:t>3</w:t>
      </w:r>
      <w:r w:rsidRPr="00EB7384">
        <w:t>].</w:t>
      </w:r>
    </w:p>
    <w:p w:rsidR="00EB7384" w:rsidRPr="00EB7384" w:rsidRDefault="00EB7384" w:rsidP="00EB7384">
      <w:pPr>
        <w:spacing w:line="360" w:lineRule="auto"/>
      </w:pPr>
    </w:p>
    <w:p w:rsidR="00EB7384" w:rsidRPr="00EB7384" w:rsidRDefault="00EB7384" w:rsidP="00EB7384">
      <w:pPr>
        <w:spacing w:line="360" w:lineRule="auto"/>
      </w:pPr>
    </w:p>
    <w:p w:rsidR="00EB7384" w:rsidRPr="00EB7384" w:rsidRDefault="00EB7384" w:rsidP="00EB7384">
      <w:pPr>
        <w:spacing w:line="360" w:lineRule="auto"/>
      </w:pPr>
    </w:p>
    <w:p w:rsidR="006C02EF" w:rsidRDefault="006C02EF" w:rsidP="00EB7384">
      <w:pPr>
        <w:spacing w:line="360" w:lineRule="auto"/>
        <w:jc w:val="both"/>
      </w:pPr>
    </w:p>
    <w:p w:rsidR="006C02EF" w:rsidRDefault="006C02EF" w:rsidP="00EB7384">
      <w:pPr>
        <w:spacing w:line="360" w:lineRule="auto"/>
        <w:jc w:val="both"/>
      </w:pPr>
    </w:p>
    <w:p w:rsidR="006C02EF" w:rsidRDefault="006C02EF" w:rsidP="00EB7384">
      <w:pPr>
        <w:spacing w:line="360" w:lineRule="auto"/>
        <w:jc w:val="both"/>
      </w:pPr>
    </w:p>
    <w:p w:rsidR="006C02EF" w:rsidRDefault="006C02EF" w:rsidP="00EB7384">
      <w:pPr>
        <w:spacing w:line="360" w:lineRule="auto"/>
        <w:jc w:val="both"/>
      </w:pPr>
    </w:p>
    <w:p w:rsidR="006C02EF" w:rsidRDefault="006C02EF" w:rsidP="00EB7384">
      <w:pPr>
        <w:spacing w:line="360" w:lineRule="auto"/>
        <w:jc w:val="both"/>
      </w:pPr>
    </w:p>
    <w:p w:rsidR="006C02EF" w:rsidRDefault="006C02EF" w:rsidP="00EB7384">
      <w:pPr>
        <w:spacing w:line="360" w:lineRule="auto"/>
        <w:jc w:val="both"/>
      </w:pPr>
    </w:p>
    <w:p w:rsidR="006C02EF" w:rsidRDefault="006C02EF" w:rsidP="00EB7384">
      <w:pPr>
        <w:spacing w:line="360" w:lineRule="auto"/>
        <w:jc w:val="both"/>
      </w:pPr>
    </w:p>
    <w:p w:rsidR="006C02EF" w:rsidRDefault="006C02EF" w:rsidP="00EB7384">
      <w:pPr>
        <w:spacing w:line="360" w:lineRule="auto"/>
        <w:jc w:val="both"/>
      </w:pPr>
    </w:p>
    <w:p w:rsidR="006C02EF" w:rsidRDefault="006C02EF" w:rsidP="00EB7384">
      <w:pPr>
        <w:spacing w:line="360" w:lineRule="auto"/>
        <w:jc w:val="both"/>
      </w:pPr>
    </w:p>
    <w:p w:rsidR="006C02EF" w:rsidRDefault="006C02EF" w:rsidP="00EB7384">
      <w:pPr>
        <w:spacing w:line="360" w:lineRule="auto"/>
        <w:jc w:val="both"/>
      </w:pPr>
    </w:p>
    <w:p w:rsidR="006C02EF" w:rsidRDefault="006C02EF" w:rsidP="00EB7384">
      <w:pPr>
        <w:spacing w:line="360" w:lineRule="auto"/>
        <w:jc w:val="both"/>
      </w:pPr>
    </w:p>
    <w:p w:rsidR="006C02EF" w:rsidRDefault="006C02EF" w:rsidP="00EB7384">
      <w:pPr>
        <w:spacing w:line="360" w:lineRule="auto"/>
        <w:jc w:val="both"/>
      </w:pPr>
    </w:p>
    <w:p w:rsidR="006C02EF" w:rsidRDefault="006C02EF" w:rsidP="00EB7384">
      <w:pPr>
        <w:spacing w:line="360" w:lineRule="auto"/>
        <w:jc w:val="both"/>
      </w:pPr>
    </w:p>
    <w:p w:rsidR="006C02EF" w:rsidRDefault="006C02EF" w:rsidP="00EB7384">
      <w:pPr>
        <w:spacing w:line="360" w:lineRule="auto"/>
        <w:jc w:val="both"/>
      </w:pPr>
    </w:p>
    <w:p w:rsidR="006C02EF" w:rsidRDefault="006C02EF" w:rsidP="00EB7384">
      <w:pPr>
        <w:spacing w:line="360" w:lineRule="auto"/>
        <w:jc w:val="both"/>
      </w:pPr>
    </w:p>
    <w:p w:rsidR="006C02EF" w:rsidRDefault="006C02EF" w:rsidP="00EB7384">
      <w:pPr>
        <w:spacing w:line="360" w:lineRule="auto"/>
        <w:jc w:val="both"/>
      </w:pPr>
    </w:p>
    <w:p w:rsidR="00EB7384" w:rsidRPr="00EB7384" w:rsidRDefault="00EB7384" w:rsidP="00EB7384">
      <w:pPr>
        <w:spacing w:line="360" w:lineRule="auto"/>
        <w:jc w:val="both"/>
        <w:rPr>
          <w:b/>
          <w:bCs/>
          <w:lang w:val="en-US"/>
        </w:rPr>
      </w:pPr>
      <w:r w:rsidRPr="00EB7384">
        <w:rPr>
          <w:b/>
          <w:bCs/>
          <w:lang w:val="en-US"/>
        </w:rPr>
        <w:t xml:space="preserve">III.5 Reference  </w:t>
      </w:r>
    </w:p>
    <w:p w:rsidR="00EB7384" w:rsidRPr="00EB7384" w:rsidRDefault="00EB7384" w:rsidP="00EB7384">
      <w:pPr>
        <w:spacing w:line="360" w:lineRule="auto"/>
        <w:jc w:val="both"/>
        <w:rPr>
          <w:lang w:val="en-US"/>
        </w:rPr>
      </w:pPr>
      <w:r w:rsidRPr="00EB7384">
        <w:rPr>
          <w:lang w:val="en-US"/>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8536"/>
      </w:tblGrid>
      <w:tr w:rsidR="00EB7384" w:rsidRPr="00EB7384" w:rsidTr="00EB7384">
        <w:trPr>
          <w:trHeight w:val="567"/>
        </w:trPr>
        <w:tc>
          <w:tcPr>
            <w:tcW w:w="675" w:type="dxa"/>
          </w:tcPr>
          <w:p w:rsidR="00EB7384" w:rsidRPr="00EB7384" w:rsidRDefault="00EB7384" w:rsidP="00EB7384">
            <w:pPr>
              <w:shd w:val="clear" w:color="auto" w:fill="FFFFFF" w:themeFill="background1"/>
              <w:spacing w:line="360" w:lineRule="auto"/>
              <w:rPr>
                <w:sz w:val="24"/>
                <w:szCs w:val="24"/>
                <w:u w:val="none"/>
                <w:lang w:val="en-US"/>
              </w:rPr>
            </w:pPr>
            <w:r w:rsidRPr="00EB7384">
              <w:rPr>
                <w:sz w:val="24"/>
                <w:szCs w:val="24"/>
                <w:u w:val="none"/>
                <w:lang w:val="en-US"/>
              </w:rPr>
              <w:t>[</w:t>
            </w:r>
            <w:r w:rsidRPr="00EB7384">
              <w:rPr>
                <w:sz w:val="24"/>
                <w:szCs w:val="24"/>
                <w:u w:val="none" w:color="FFFFFF" w:themeColor="background1"/>
                <w:lang w:val="en-US"/>
              </w:rPr>
              <w:t>1]</w:t>
            </w:r>
          </w:p>
        </w:tc>
        <w:tc>
          <w:tcPr>
            <w:tcW w:w="8536" w:type="dxa"/>
          </w:tcPr>
          <w:p w:rsidR="00EB7384" w:rsidRPr="00EB7384" w:rsidRDefault="00EB7384" w:rsidP="00EB7384">
            <w:pPr>
              <w:shd w:val="clear" w:color="auto" w:fill="FFFFFF" w:themeFill="background1"/>
              <w:spacing w:line="360" w:lineRule="auto"/>
              <w:jc w:val="both"/>
              <w:rPr>
                <w:sz w:val="24"/>
                <w:szCs w:val="24"/>
                <w:u w:val="none"/>
              </w:rPr>
            </w:pPr>
            <w:r w:rsidRPr="00EB7384">
              <w:rPr>
                <w:sz w:val="24"/>
                <w:szCs w:val="24"/>
                <w:u w:val="none"/>
              </w:rPr>
              <w:t>C.K. Linda, Mémoire de Magister l’Université Biskra (2010).</w:t>
            </w:r>
          </w:p>
          <w:p w:rsidR="00EB7384" w:rsidRPr="00EB7384" w:rsidRDefault="00EB7384" w:rsidP="00EB7384">
            <w:pPr>
              <w:shd w:val="clear" w:color="auto" w:fill="FFFFFF" w:themeFill="background1"/>
              <w:spacing w:line="360" w:lineRule="auto"/>
              <w:rPr>
                <w:sz w:val="24"/>
                <w:szCs w:val="24"/>
                <w:u w:val="none"/>
              </w:rPr>
            </w:pPr>
          </w:p>
        </w:tc>
      </w:tr>
      <w:tr w:rsidR="00EB7384" w:rsidRPr="00EB7384" w:rsidTr="00EB7384">
        <w:trPr>
          <w:trHeight w:val="561"/>
        </w:trPr>
        <w:tc>
          <w:tcPr>
            <w:tcW w:w="675" w:type="dxa"/>
          </w:tcPr>
          <w:p w:rsidR="00EB7384" w:rsidRPr="00EB7384" w:rsidRDefault="00EB7384" w:rsidP="00EB7384">
            <w:pPr>
              <w:shd w:val="clear" w:color="auto" w:fill="FFFFFF" w:themeFill="background1"/>
              <w:spacing w:line="360" w:lineRule="auto"/>
              <w:rPr>
                <w:color w:val="FF0000"/>
                <w:sz w:val="24"/>
                <w:szCs w:val="24"/>
                <w:u w:val="none"/>
                <w:lang w:val="en-US"/>
              </w:rPr>
            </w:pPr>
            <w:r w:rsidRPr="00EB7384">
              <w:rPr>
                <w:sz w:val="24"/>
                <w:szCs w:val="24"/>
                <w:u w:val="none"/>
                <w:lang w:val="en-US"/>
              </w:rPr>
              <w:t>[2]</w:t>
            </w:r>
          </w:p>
        </w:tc>
        <w:tc>
          <w:tcPr>
            <w:tcW w:w="8536" w:type="dxa"/>
          </w:tcPr>
          <w:p w:rsidR="00EB7384" w:rsidRPr="00EB7384" w:rsidRDefault="00EB7384" w:rsidP="00EB7384">
            <w:pPr>
              <w:shd w:val="clear" w:color="auto" w:fill="FFFFFF" w:themeFill="background1"/>
              <w:spacing w:line="360" w:lineRule="auto"/>
              <w:rPr>
                <w:sz w:val="24"/>
                <w:szCs w:val="24"/>
                <w:u w:val="none"/>
              </w:rPr>
            </w:pPr>
            <w:r w:rsidRPr="00EB7384">
              <w:rPr>
                <w:sz w:val="24"/>
                <w:szCs w:val="24"/>
                <w:u w:val="none"/>
              </w:rPr>
              <w:t>M.T. Soltani. Thèse de doctorat d’état, Université de Biskra, (2005).</w:t>
            </w:r>
          </w:p>
        </w:tc>
      </w:tr>
      <w:tr w:rsidR="00EB7384" w:rsidRPr="00EB7384" w:rsidTr="00EB7384">
        <w:trPr>
          <w:trHeight w:val="555"/>
        </w:trPr>
        <w:tc>
          <w:tcPr>
            <w:tcW w:w="675" w:type="dxa"/>
          </w:tcPr>
          <w:p w:rsidR="00EB7384" w:rsidRPr="00EB7384" w:rsidRDefault="00EB7384" w:rsidP="00EB7384">
            <w:pPr>
              <w:shd w:val="clear" w:color="auto" w:fill="FFFFFF" w:themeFill="background1"/>
              <w:spacing w:line="360" w:lineRule="auto"/>
              <w:rPr>
                <w:sz w:val="24"/>
                <w:szCs w:val="24"/>
                <w:u w:val="none"/>
                <w:lang w:val="en-US"/>
              </w:rPr>
            </w:pPr>
            <w:r w:rsidRPr="00EB7384">
              <w:rPr>
                <w:sz w:val="24"/>
                <w:szCs w:val="24"/>
                <w:u w:val="none"/>
                <w:lang w:val="en-US"/>
              </w:rPr>
              <w:t>[3]</w:t>
            </w:r>
          </w:p>
        </w:tc>
        <w:tc>
          <w:tcPr>
            <w:tcW w:w="8536" w:type="dxa"/>
          </w:tcPr>
          <w:p w:rsidR="00EB7384" w:rsidRPr="00EB7384" w:rsidRDefault="00EB7384" w:rsidP="00EB7384">
            <w:pPr>
              <w:shd w:val="clear" w:color="auto" w:fill="FFFFFF" w:themeFill="background1"/>
              <w:spacing w:line="360" w:lineRule="auto"/>
              <w:rPr>
                <w:sz w:val="24"/>
                <w:szCs w:val="24"/>
                <w:u w:val="none"/>
                <w:lang w:val="en-US"/>
              </w:rPr>
            </w:pPr>
            <w:r w:rsidRPr="00EB7384">
              <w:rPr>
                <w:sz w:val="24"/>
                <w:szCs w:val="24"/>
                <w:u w:val="none"/>
                <w:lang w:val="en-US"/>
              </w:rPr>
              <w:t>T.Som and B.Karmakar,J.Phys, Condens.Matter 22 (2010) 035603.</w:t>
            </w:r>
          </w:p>
        </w:tc>
      </w:tr>
      <w:tr w:rsidR="00EB7384" w:rsidRPr="00EB7384" w:rsidTr="00EB7384">
        <w:trPr>
          <w:trHeight w:val="690"/>
        </w:trPr>
        <w:tc>
          <w:tcPr>
            <w:tcW w:w="675" w:type="dxa"/>
          </w:tcPr>
          <w:p w:rsidR="00EB7384" w:rsidRPr="00EB7384" w:rsidRDefault="00EB7384" w:rsidP="00EB7384">
            <w:pPr>
              <w:shd w:val="clear" w:color="auto" w:fill="FFFFFF" w:themeFill="background1"/>
              <w:spacing w:line="360" w:lineRule="auto"/>
              <w:rPr>
                <w:sz w:val="24"/>
                <w:szCs w:val="24"/>
                <w:u w:val="none"/>
                <w:lang w:val="en-US"/>
              </w:rPr>
            </w:pPr>
            <w:r w:rsidRPr="00EB7384">
              <w:rPr>
                <w:sz w:val="24"/>
                <w:szCs w:val="24"/>
                <w:u w:val="none"/>
                <w:lang w:val="en-US"/>
              </w:rPr>
              <w:t>[4]</w:t>
            </w:r>
          </w:p>
        </w:tc>
        <w:tc>
          <w:tcPr>
            <w:tcW w:w="8536" w:type="dxa"/>
          </w:tcPr>
          <w:p w:rsidR="00EB7384" w:rsidRPr="00EB7384" w:rsidRDefault="00EB7384" w:rsidP="00EB7384">
            <w:pPr>
              <w:shd w:val="clear" w:color="auto" w:fill="FFFFFF" w:themeFill="background1"/>
              <w:spacing w:line="360" w:lineRule="auto"/>
              <w:jc w:val="both"/>
              <w:rPr>
                <w:sz w:val="24"/>
                <w:szCs w:val="24"/>
                <w:u w:val="none"/>
                <w:lang w:val="en-US"/>
              </w:rPr>
            </w:pPr>
            <w:r w:rsidRPr="00EB7384">
              <w:rPr>
                <w:sz w:val="24"/>
                <w:szCs w:val="24"/>
                <w:u w:val="none"/>
                <w:lang w:val="en-US"/>
              </w:rPr>
              <w:t>Y.Taibi,M.poulain, R.Lebullenger,L.Atoui,M.Leguera ,Journal of optoelectronics and advanced materials ,vol.11,No,January 2009,P,34-40.</w:t>
            </w:r>
          </w:p>
          <w:p w:rsidR="00EB7384" w:rsidRPr="00EB7384" w:rsidRDefault="00EB7384" w:rsidP="00EB7384">
            <w:pPr>
              <w:shd w:val="clear" w:color="auto" w:fill="FFFFFF" w:themeFill="background1"/>
              <w:spacing w:line="360" w:lineRule="auto"/>
              <w:rPr>
                <w:sz w:val="24"/>
                <w:szCs w:val="24"/>
                <w:u w:val="none"/>
                <w:lang w:val="en-US"/>
              </w:rPr>
            </w:pPr>
          </w:p>
        </w:tc>
      </w:tr>
      <w:tr w:rsidR="00EB7384" w:rsidRPr="00EB7384" w:rsidTr="00EB7384">
        <w:trPr>
          <w:trHeight w:val="558"/>
        </w:trPr>
        <w:tc>
          <w:tcPr>
            <w:tcW w:w="675" w:type="dxa"/>
          </w:tcPr>
          <w:p w:rsidR="00EB7384" w:rsidRPr="00EB7384" w:rsidRDefault="00EB7384" w:rsidP="00EB7384">
            <w:pPr>
              <w:shd w:val="clear" w:color="auto" w:fill="FFFFFF" w:themeFill="background1"/>
              <w:spacing w:line="360" w:lineRule="auto"/>
              <w:rPr>
                <w:sz w:val="24"/>
                <w:szCs w:val="24"/>
                <w:u w:val="none"/>
                <w:lang w:val="en-US"/>
              </w:rPr>
            </w:pPr>
            <w:r w:rsidRPr="00EB7384">
              <w:rPr>
                <w:sz w:val="24"/>
                <w:szCs w:val="24"/>
                <w:u w:val="none"/>
                <w:lang w:val="en-US"/>
              </w:rPr>
              <w:t>[5]</w:t>
            </w:r>
          </w:p>
        </w:tc>
        <w:tc>
          <w:tcPr>
            <w:tcW w:w="8536" w:type="dxa"/>
          </w:tcPr>
          <w:p w:rsidR="00EB7384" w:rsidRPr="00EB7384" w:rsidRDefault="00EB7384" w:rsidP="00EB7384">
            <w:pPr>
              <w:shd w:val="clear" w:color="auto" w:fill="FFFFFF" w:themeFill="background1"/>
              <w:spacing w:line="360" w:lineRule="auto"/>
              <w:rPr>
                <w:sz w:val="24"/>
                <w:szCs w:val="24"/>
                <w:u w:val="none"/>
              </w:rPr>
            </w:pPr>
            <w:r w:rsidRPr="00EB7384">
              <w:rPr>
                <w:sz w:val="24"/>
                <w:szCs w:val="24"/>
                <w:u w:val="none"/>
              </w:rPr>
              <w:t>T.Belkhir, Mémoire de Magister, Université de Biskra (2010).</w:t>
            </w:r>
          </w:p>
        </w:tc>
      </w:tr>
      <w:tr w:rsidR="00EB7384" w:rsidRPr="00EB7384" w:rsidTr="00EB7384">
        <w:trPr>
          <w:trHeight w:val="694"/>
        </w:trPr>
        <w:tc>
          <w:tcPr>
            <w:tcW w:w="675" w:type="dxa"/>
          </w:tcPr>
          <w:p w:rsidR="00EB7384" w:rsidRPr="00EB7384" w:rsidRDefault="00EB7384" w:rsidP="00EB7384">
            <w:pPr>
              <w:shd w:val="clear" w:color="auto" w:fill="FFFFFF" w:themeFill="background1"/>
              <w:spacing w:line="360" w:lineRule="auto"/>
              <w:rPr>
                <w:sz w:val="24"/>
                <w:szCs w:val="24"/>
                <w:u w:val="none"/>
                <w:lang w:val="en-US"/>
              </w:rPr>
            </w:pPr>
            <w:r w:rsidRPr="00EB7384">
              <w:rPr>
                <w:sz w:val="24"/>
                <w:szCs w:val="24"/>
                <w:u w:val="none"/>
                <w:lang w:val="en-US"/>
              </w:rPr>
              <w:t>[6]</w:t>
            </w:r>
          </w:p>
        </w:tc>
        <w:tc>
          <w:tcPr>
            <w:tcW w:w="8536" w:type="dxa"/>
          </w:tcPr>
          <w:p w:rsidR="00EB7384" w:rsidRPr="00EB7384" w:rsidRDefault="00EB7384" w:rsidP="00EB7384">
            <w:pPr>
              <w:shd w:val="clear" w:color="auto" w:fill="FFFFFF" w:themeFill="background1"/>
              <w:spacing w:line="360" w:lineRule="auto"/>
              <w:jc w:val="both"/>
              <w:rPr>
                <w:sz w:val="24"/>
                <w:szCs w:val="24"/>
                <w:u w:val="none"/>
                <w:lang w:val="en-US"/>
              </w:rPr>
            </w:pPr>
            <w:r w:rsidRPr="00EB7384">
              <w:rPr>
                <w:sz w:val="24"/>
                <w:szCs w:val="24"/>
                <w:u w:val="none"/>
                <w:lang w:val="en-US"/>
              </w:rPr>
              <w:t>M. Legouera, Petr.Kostka, Marcel.Poulain .Journal of physics and chemistry of solid 65(2004)901-906.</w:t>
            </w:r>
          </w:p>
          <w:p w:rsidR="00EB7384" w:rsidRPr="00EB7384" w:rsidRDefault="00EB7384" w:rsidP="00EB7384">
            <w:pPr>
              <w:shd w:val="clear" w:color="auto" w:fill="FFFFFF" w:themeFill="background1"/>
              <w:spacing w:line="360" w:lineRule="auto"/>
              <w:rPr>
                <w:sz w:val="24"/>
                <w:szCs w:val="24"/>
                <w:u w:val="none"/>
                <w:lang w:val="en-US"/>
              </w:rPr>
            </w:pPr>
          </w:p>
        </w:tc>
      </w:tr>
      <w:tr w:rsidR="00EB7384" w:rsidRPr="00EB7384" w:rsidTr="00EB7384">
        <w:trPr>
          <w:trHeight w:val="563"/>
        </w:trPr>
        <w:tc>
          <w:tcPr>
            <w:tcW w:w="675" w:type="dxa"/>
          </w:tcPr>
          <w:p w:rsidR="00EB7384" w:rsidRPr="00EB7384" w:rsidRDefault="00EB7384" w:rsidP="00EB7384">
            <w:pPr>
              <w:shd w:val="clear" w:color="auto" w:fill="FFFFFF" w:themeFill="background1"/>
              <w:spacing w:line="360" w:lineRule="auto"/>
              <w:rPr>
                <w:sz w:val="24"/>
                <w:szCs w:val="24"/>
                <w:u w:val="none"/>
                <w:lang w:val="en-US"/>
              </w:rPr>
            </w:pPr>
            <w:r w:rsidRPr="00EB7384">
              <w:rPr>
                <w:sz w:val="24"/>
                <w:szCs w:val="24"/>
                <w:u w:val="none"/>
                <w:lang w:val="en-US"/>
              </w:rPr>
              <w:t>[7]</w:t>
            </w:r>
          </w:p>
        </w:tc>
        <w:tc>
          <w:tcPr>
            <w:tcW w:w="8536" w:type="dxa"/>
          </w:tcPr>
          <w:p w:rsidR="00EB7384" w:rsidRPr="00EB7384" w:rsidRDefault="00EB7384" w:rsidP="00EB7384">
            <w:pPr>
              <w:shd w:val="clear" w:color="auto" w:fill="FFFFFF" w:themeFill="background1"/>
              <w:spacing w:line="360" w:lineRule="auto"/>
              <w:rPr>
                <w:sz w:val="24"/>
                <w:szCs w:val="24"/>
                <w:u w:val="none"/>
                <w:lang w:val="en-US"/>
              </w:rPr>
            </w:pPr>
            <w:r w:rsidRPr="00EB7384">
              <w:rPr>
                <w:sz w:val="24"/>
                <w:szCs w:val="24"/>
                <w:u w:val="none"/>
                <w:lang w:val="en-US" w:bidi="ar-DZ"/>
              </w:rPr>
              <w:t>Q.Qian,C.Zhao,G.F.Yang,Q.Y.Zhang,Z.H.Jiang Spectrochimique Acta part A 71(2008)280-285.</w:t>
            </w:r>
          </w:p>
        </w:tc>
      </w:tr>
      <w:tr w:rsidR="00EB7384" w:rsidRPr="00EB7384" w:rsidTr="00EB7384">
        <w:trPr>
          <w:trHeight w:val="699"/>
        </w:trPr>
        <w:tc>
          <w:tcPr>
            <w:tcW w:w="675" w:type="dxa"/>
          </w:tcPr>
          <w:p w:rsidR="00EB7384" w:rsidRPr="00EB7384" w:rsidRDefault="00EB7384" w:rsidP="00EB7384">
            <w:pPr>
              <w:shd w:val="clear" w:color="auto" w:fill="FFFFFF" w:themeFill="background1"/>
              <w:spacing w:line="360" w:lineRule="auto"/>
              <w:rPr>
                <w:sz w:val="24"/>
                <w:szCs w:val="24"/>
                <w:u w:val="none"/>
                <w:lang w:val="en-US"/>
              </w:rPr>
            </w:pPr>
            <w:r w:rsidRPr="00EB7384">
              <w:rPr>
                <w:sz w:val="24"/>
                <w:szCs w:val="24"/>
                <w:u w:val="none"/>
                <w:lang w:val="en-US"/>
              </w:rPr>
              <w:t>[8]</w:t>
            </w:r>
          </w:p>
        </w:tc>
        <w:tc>
          <w:tcPr>
            <w:tcW w:w="8536" w:type="dxa"/>
          </w:tcPr>
          <w:p w:rsidR="00EB7384" w:rsidRPr="00EB7384" w:rsidRDefault="00EB7384" w:rsidP="00EB7384">
            <w:pPr>
              <w:spacing w:line="360" w:lineRule="auto"/>
              <w:jc w:val="both"/>
              <w:rPr>
                <w:sz w:val="24"/>
                <w:szCs w:val="24"/>
                <w:u w:val="none"/>
              </w:rPr>
            </w:pPr>
            <w:r w:rsidRPr="00EB7384">
              <w:rPr>
                <w:sz w:val="24"/>
                <w:szCs w:val="24"/>
                <w:u w:val="none"/>
                <w:lang w:bidi="ar-DZ"/>
              </w:rPr>
              <w:t>Laeticia .Petit. Thèse de l’Université de Bordeaux  (2002)</w:t>
            </w:r>
          </w:p>
          <w:p w:rsidR="00EB7384" w:rsidRPr="00EB7384" w:rsidRDefault="00EB7384" w:rsidP="00EB7384">
            <w:pPr>
              <w:shd w:val="clear" w:color="auto" w:fill="FFFFFF" w:themeFill="background1"/>
              <w:spacing w:line="360" w:lineRule="auto"/>
              <w:rPr>
                <w:sz w:val="24"/>
                <w:szCs w:val="24"/>
                <w:u w:val="none"/>
              </w:rPr>
            </w:pPr>
          </w:p>
        </w:tc>
      </w:tr>
      <w:tr w:rsidR="00EB7384" w:rsidRPr="00EB7384" w:rsidTr="00EB7384">
        <w:trPr>
          <w:trHeight w:val="699"/>
        </w:trPr>
        <w:tc>
          <w:tcPr>
            <w:tcW w:w="675" w:type="dxa"/>
          </w:tcPr>
          <w:p w:rsidR="00EB7384" w:rsidRPr="00EB7384" w:rsidRDefault="00EB7384" w:rsidP="00EB7384">
            <w:pPr>
              <w:shd w:val="clear" w:color="auto" w:fill="FFFFFF" w:themeFill="background1"/>
              <w:spacing w:line="360" w:lineRule="auto"/>
              <w:rPr>
                <w:sz w:val="24"/>
                <w:szCs w:val="24"/>
                <w:u w:val="none"/>
                <w:lang w:val="en-US"/>
              </w:rPr>
            </w:pPr>
            <w:r w:rsidRPr="00EB7384">
              <w:rPr>
                <w:sz w:val="24"/>
                <w:szCs w:val="24"/>
                <w:u w:val="none"/>
                <w:lang w:val="en-US"/>
              </w:rPr>
              <w:t>[9]</w:t>
            </w:r>
          </w:p>
        </w:tc>
        <w:tc>
          <w:tcPr>
            <w:tcW w:w="8536" w:type="dxa"/>
          </w:tcPr>
          <w:p w:rsidR="00EB7384" w:rsidRPr="00EB7384" w:rsidRDefault="00EB7384" w:rsidP="00EB7384">
            <w:pPr>
              <w:shd w:val="clear" w:color="auto" w:fill="FFFFFF" w:themeFill="background1"/>
              <w:spacing w:line="360" w:lineRule="auto"/>
              <w:rPr>
                <w:color w:val="000000" w:themeColor="text1"/>
                <w:sz w:val="24"/>
                <w:szCs w:val="24"/>
                <w:u w:val="none"/>
              </w:rPr>
            </w:pPr>
            <w:r w:rsidRPr="00EB7384">
              <w:rPr>
                <w:sz w:val="24"/>
                <w:szCs w:val="24"/>
                <w:u w:val="none"/>
              </w:rPr>
              <w:t>T. Rouxel, C. R. Mecanique 334 (2006) 743–753.</w:t>
            </w:r>
          </w:p>
        </w:tc>
      </w:tr>
    </w:tbl>
    <w:p w:rsidR="00EB7384" w:rsidRPr="00C22441" w:rsidRDefault="00EB7384" w:rsidP="00EB7384"/>
    <w:sectPr w:rsidR="00EB7384" w:rsidRPr="00C22441" w:rsidSect="006C02EF">
      <w:headerReference w:type="default" r:id="rId70"/>
      <w:footerReference w:type="default" r:id="rId71"/>
      <w:pgSz w:w="11906" w:h="16838"/>
      <w:pgMar w:top="1417" w:right="1417" w:bottom="1417" w:left="1417" w:header="708" w:footer="708" w:gutter="0"/>
      <w:pgNumType w:start="3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3125" w:rsidRDefault="00943125" w:rsidP="00C22441">
      <w:r>
        <w:separator/>
      </w:r>
    </w:p>
  </w:endnote>
  <w:endnote w:type="continuationSeparator" w:id="1">
    <w:p w:rsidR="00943125" w:rsidRDefault="00943125" w:rsidP="00C2244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61010"/>
      <w:docPartObj>
        <w:docPartGallery w:val="Page Numbers (Bottom of Page)"/>
        <w:docPartUnique/>
      </w:docPartObj>
    </w:sdtPr>
    <w:sdtContent>
      <w:p w:rsidR="00EB7384" w:rsidRDefault="00EB7384">
        <w:pPr>
          <w:pStyle w:val="Pieddepage"/>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5" type="#_x0000_t65" style="position:absolute;margin-left:0;margin-top:664.5pt;width:29pt;height:21.6pt;z-index:251660288;mso-top-percent:70;mso-position-horizontal:left;mso-position-horizontal-relative:right-margin-area;mso-position-vertical-relative:bottom-margin-area;mso-top-percent:70" o:allowincell="f" adj="14135" strokecolor="gray [1629]" strokeweight=".25pt">
              <v:textbox style="mso-next-textbox:#_x0000_s1025">
                <w:txbxContent>
                  <w:p w:rsidR="00EB7384" w:rsidRDefault="00EB7384">
                    <w:pPr>
                      <w:jc w:val="center"/>
                    </w:pPr>
                    <w:fldSimple w:instr=" PAGE    \* MERGEFORMAT ">
                      <w:r w:rsidR="006C02EF" w:rsidRPr="006C02EF">
                        <w:rPr>
                          <w:noProof/>
                          <w:sz w:val="16"/>
                          <w:szCs w:val="16"/>
                        </w:rPr>
                        <w:t>37</w:t>
                      </w:r>
                    </w:fldSimple>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3125" w:rsidRDefault="00943125" w:rsidP="00C22441">
      <w:r>
        <w:separator/>
      </w:r>
    </w:p>
  </w:footnote>
  <w:footnote w:type="continuationSeparator" w:id="1">
    <w:p w:rsidR="00943125" w:rsidRDefault="00943125" w:rsidP="00C2244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7384" w:rsidRDefault="00EB7384" w:rsidP="00C22441">
    <w:pPr>
      <w:pStyle w:val="En-tte"/>
    </w:pPr>
    <w:r>
      <w:t>Chapitre III                                                                                                                   Résulta et interprétation</w:t>
    </w:r>
  </w:p>
  <w:p w:rsidR="00EB7384" w:rsidRDefault="00EB7384">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192A3A"/>
    <w:multiLevelType w:val="hybridMultilevel"/>
    <w:tmpl w:val="81E6C5B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C435D7E"/>
    <w:multiLevelType w:val="hybridMultilevel"/>
    <w:tmpl w:val="F1A84B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FE6421F"/>
    <w:multiLevelType w:val="hybridMultilevel"/>
    <w:tmpl w:val="BFC8F40C"/>
    <w:lvl w:ilvl="0" w:tplc="69F8BEAC">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3074"/>
    <o:shapelayout v:ext="edit">
      <o:idmap v:ext="edit" data="1"/>
    </o:shapelayout>
  </w:hdrShapeDefaults>
  <w:footnotePr>
    <w:footnote w:id="0"/>
    <w:footnote w:id="1"/>
  </w:footnotePr>
  <w:endnotePr>
    <w:endnote w:id="0"/>
    <w:endnote w:id="1"/>
  </w:endnotePr>
  <w:compat/>
  <w:rsids>
    <w:rsidRoot w:val="00C22441"/>
    <w:rsid w:val="006C02EF"/>
    <w:rsid w:val="00943125"/>
    <w:rsid w:val="00C0347A"/>
    <w:rsid w:val="00C22441"/>
    <w:rsid w:val="00C65C20"/>
    <w:rsid w:val="00EB7384"/>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2441"/>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22441"/>
    <w:pPr>
      <w:tabs>
        <w:tab w:val="center" w:pos="4536"/>
        <w:tab w:val="right" w:pos="9072"/>
      </w:tabs>
    </w:pPr>
  </w:style>
  <w:style w:type="character" w:customStyle="1" w:styleId="En-tteCar">
    <w:name w:val="En-tête Car"/>
    <w:basedOn w:val="Policepardfaut"/>
    <w:link w:val="En-tte"/>
    <w:uiPriority w:val="99"/>
    <w:rsid w:val="00C22441"/>
  </w:style>
  <w:style w:type="paragraph" w:styleId="Pieddepage">
    <w:name w:val="footer"/>
    <w:basedOn w:val="Normal"/>
    <w:link w:val="PieddepageCar"/>
    <w:uiPriority w:val="99"/>
    <w:semiHidden/>
    <w:unhideWhenUsed/>
    <w:rsid w:val="00C22441"/>
    <w:pPr>
      <w:tabs>
        <w:tab w:val="center" w:pos="4536"/>
        <w:tab w:val="right" w:pos="9072"/>
      </w:tabs>
    </w:pPr>
  </w:style>
  <w:style w:type="character" w:customStyle="1" w:styleId="PieddepageCar">
    <w:name w:val="Pied de page Car"/>
    <w:basedOn w:val="Policepardfaut"/>
    <w:link w:val="Pieddepage"/>
    <w:uiPriority w:val="99"/>
    <w:semiHidden/>
    <w:rsid w:val="00C22441"/>
  </w:style>
  <w:style w:type="paragraph" w:styleId="Textedebulles">
    <w:name w:val="Balloon Text"/>
    <w:basedOn w:val="Normal"/>
    <w:link w:val="TextedebullesCar"/>
    <w:uiPriority w:val="99"/>
    <w:semiHidden/>
    <w:unhideWhenUsed/>
    <w:rsid w:val="00C22441"/>
    <w:rPr>
      <w:rFonts w:ascii="Tahoma" w:hAnsi="Tahoma" w:cs="Tahoma"/>
      <w:sz w:val="16"/>
      <w:szCs w:val="16"/>
    </w:rPr>
  </w:style>
  <w:style w:type="character" w:customStyle="1" w:styleId="TextedebullesCar">
    <w:name w:val="Texte de bulles Car"/>
    <w:basedOn w:val="Policepardfaut"/>
    <w:link w:val="Textedebulles"/>
    <w:uiPriority w:val="99"/>
    <w:semiHidden/>
    <w:rsid w:val="00C22441"/>
    <w:rPr>
      <w:rFonts w:ascii="Tahoma" w:hAnsi="Tahoma" w:cs="Tahoma"/>
      <w:sz w:val="16"/>
      <w:szCs w:val="16"/>
    </w:rPr>
  </w:style>
  <w:style w:type="paragraph" w:styleId="Paragraphedeliste">
    <w:name w:val="List Paragraph"/>
    <w:basedOn w:val="Normal"/>
    <w:uiPriority w:val="34"/>
    <w:qFormat/>
    <w:rsid w:val="00C22441"/>
    <w:pPr>
      <w:ind w:left="720"/>
      <w:contextualSpacing/>
    </w:pPr>
  </w:style>
  <w:style w:type="paragraph" w:styleId="Retraitcorpsdetexte">
    <w:name w:val="Body Text Indent"/>
    <w:basedOn w:val="Normal"/>
    <w:link w:val="RetraitcorpsdetexteCar"/>
    <w:semiHidden/>
    <w:rsid w:val="00C22441"/>
    <w:pPr>
      <w:ind w:left="1080"/>
    </w:pPr>
    <w:rPr>
      <w:b/>
    </w:rPr>
  </w:style>
  <w:style w:type="character" w:customStyle="1" w:styleId="RetraitcorpsdetexteCar">
    <w:name w:val="Retrait corps de texte Car"/>
    <w:basedOn w:val="Policepardfaut"/>
    <w:link w:val="Retraitcorpsdetexte"/>
    <w:semiHidden/>
    <w:rsid w:val="00C22441"/>
    <w:rPr>
      <w:rFonts w:ascii="Times New Roman" w:eastAsia="Times New Roman" w:hAnsi="Times New Roman" w:cs="Times New Roman"/>
      <w:b/>
      <w:sz w:val="24"/>
      <w:szCs w:val="24"/>
      <w:lang w:eastAsia="fr-FR"/>
    </w:rPr>
  </w:style>
  <w:style w:type="paragraph" w:customStyle="1" w:styleId="Normal16">
    <w:name w:val="Normal+16"/>
    <w:basedOn w:val="Normal"/>
    <w:next w:val="Normal"/>
    <w:uiPriority w:val="99"/>
    <w:rsid w:val="00C22441"/>
    <w:pPr>
      <w:autoSpaceDE w:val="0"/>
      <w:autoSpaceDN w:val="0"/>
      <w:adjustRightInd w:val="0"/>
    </w:pPr>
    <w:rPr>
      <w:rFonts w:eastAsiaTheme="minorHAnsi"/>
      <w:lang w:eastAsia="en-US"/>
    </w:rPr>
  </w:style>
  <w:style w:type="table" w:styleId="Grilledutableau">
    <w:name w:val="Table Grid"/>
    <w:basedOn w:val="TableauNormal"/>
    <w:uiPriority w:val="59"/>
    <w:rsid w:val="00C22441"/>
    <w:pPr>
      <w:spacing w:after="0" w:line="240" w:lineRule="auto"/>
    </w:pPr>
    <w:rPr>
      <w:rFonts w:ascii="Times New Roman" w:hAnsi="Times New Roman" w:cs="Times New Roman"/>
      <w:u w:val="thick" w:color="FF000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22441"/>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oleObject" Target="embeddings/oleObject16.bin"/><Relationship Id="rId21" Type="http://schemas.openxmlformats.org/officeDocument/2006/relationships/image" Target="media/image12.wmf"/><Relationship Id="rId34" Type="http://schemas.openxmlformats.org/officeDocument/2006/relationships/oleObject" Target="embeddings/oleObject12.bin"/><Relationship Id="rId42" Type="http://schemas.openxmlformats.org/officeDocument/2006/relationships/oleObject" Target="embeddings/oleObject18.bin"/><Relationship Id="rId47" Type="http://schemas.openxmlformats.org/officeDocument/2006/relationships/oleObject" Target="embeddings/oleObject22.bin"/><Relationship Id="rId50" Type="http://schemas.openxmlformats.org/officeDocument/2006/relationships/oleObject" Target="embeddings/oleObject24.bin"/><Relationship Id="rId55" Type="http://schemas.openxmlformats.org/officeDocument/2006/relationships/oleObject" Target="embeddings/oleObject27.bin"/><Relationship Id="rId63" Type="http://schemas.openxmlformats.org/officeDocument/2006/relationships/oleObject" Target="embeddings/oleObject31.bin"/><Relationship Id="rId68" Type="http://schemas.openxmlformats.org/officeDocument/2006/relationships/image" Target="media/image29.wmf"/><Relationship Id="rId7" Type="http://schemas.openxmlformats.org/officeDocument/2006/relationships/image" Target="media/image1.png"/><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oleObject" Target="embeddings/oleObject1.bin"/><Relationship Id="rId29" Type="http://schemas.openxmlformats.org/officeDocument/2006/relationships/oleObject" Target="embeddings/oleObject8.bin"/><Relationship Id="rId11" Type="http://schemas.openxmlformats.org/officeDocument/2006/relationships/image" Target="media/image5.jpeg"/><Relationship Id="rId24" Type="http://schemas.openxmlformats.org/officeDocument/2006/relationships/oleObject" Target="embeddings/oleObject5.bin"/><Relationship Id="rId32" Type="http://schemas.openxmlformats.org/officeDocument/2006/relationships/image" Target="media/image16.wmf"/><Relationship Id="rId37" Type="http://schemas.openxmlformats.org/officeDocument/2006/relationships/oleObject" Target="embeddings/oleObject14.bin"/><Relationship Id="rId40" Type="http://schemas.openxmlformats.org/officeDocument/2006/relationships/image" Target="media/image18.wmf"/><Relationship Id="rId45" Type="http://schemas.openxmlformats.org/officeDocument/2006/relationships/oleObject" Target="embeddings/oleObject20.bin"/><Relationship Id="rId53" Type="http://schemas.openxmlformats.org/officeDocument/2006/relationships/image" Target="media/image22.wmf"/><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3.wmf"/><Relationship Id="rId28" Type="http://schemas.openxmlformats.org/officeDocument/2006/relationships/image" Target="media/image15.wmf"/><Relationship Id="rId36" Type="http://schemas.openxmlformats.org/officeDocument/2006/relationships/image" Target="media/image17.wmf"/><Relationship Id="rId49" Type="http://schemas.openxmlformats.org/officeDocument/2006/relationships/oleObject" Target="embeddings/oleObject23.bin"/><Relationship Id="rId57" Type="http://schemas.openxmlformats.org/officeDocument/2006/relationships/oleObject" Target="embeddings/oleObject28.bin"/><Relationship Id="rId61" Type="http://schemas.openxmlformats.org/officeDocument/2006/relationships/oleObject" Target="embeddings/oleObject30.bin"/><Relationship Id="rId10" Type="http://schemas.openxmlformats.org/officeDocument/2006/relationships/image" Target="media/image4.jpeg"/><Relationship Id="rId19" Type="http://schemas.openxmlformats.org/officeDocument/2006/relationships/image" Target="media/image11.wmf"/><Relationship Id="rId31" Type="http://schemas.openxmlformats.org/officeDocument/2006/relationships/oleObject" Target="embeddings/oleObject10.bin"/><Relationship Id="rId44" Type="http://schemas.openxmlformats.org/officeDocument/2006/relationships/image" Target="media/image19.wmf"/><Relationship Id="rId52" Type="http://schemas.openxmlformats.org/officeDocument/2006/relationships/oleObject" Target="embeddings/oleObject25.bin"/><Relationship Id="rId60" Type="http://schemas.openxmlformats.org/officeDocument/2006/relationships/image" Target="media/image25.wmf"/><Relationship Id="rId65" Type="http://schemas.openxmlformats.org/officeDocument/2006/relationships/oleObject" Target="embeddings/oleObject32.bin"/><Relationship Id="rId73"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wmf"/><Relationship Id="rId22" Type="http://schemas.openxmlformats.org/officeDocument/2006/relationships/oleObject" Target="embeddings/oleObject4.bin"/><Relationship Id="rId27" Type="http://schemas.openxmlformats.org/officeDocument/2006/relationships/oleObject" Target="embeddings/oleObject7.bin"/><Relationship Id="rId30" Type="http://schemas.openxmlformats.org/officeDocument/2006/relationships/oleObject" Target="embeddings/oleObject9.bin"/><Relationship Id="rId35" Type="http://schemas.openxmlformats.org/officeDocument/2006/relationships/oleObject" Target="embeddings/oleObject13.bin"/><Relationship Id="rId43" Type="http://schemas.openxmlformats.org/officeDocument/2006/relationships/oleObject" Target="embeddings/oleObject19.bin"/><Relationship Id="rId48" Type="http://schemas.openxmlformats.org/officeDocument/2006/relationships/image" Target="media/image20.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34.bin"/><Relationship Id="rId8" Type="http://schemas.openxmlformats.org/officeDocument/2006/relationships/image" Target="media/image2.jpeg"/><Relationship Id="rId51" Type="http://schemas.openxmlformats.org/officeDocument/2006/relationships/image" Target="media/image21.wmf"/><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wmf"/><Relationship Id="rId25" Type="http://schemas.openxmlformats.org/officeDocument/2006/relationships/image" Target="media/image14.wmf"/><Relationship Id="rId33" Type="http://schemas.openxmlformats.org/officeDocument/2006/relationships/oleObject" Target="embeddings/oleObject11.bin"/><Relationship Id="rId38" Type="http://schemas.openxmlformats.org/officeDocument/2006/relationships/oleObject" Target="embeddings/oleObject15.bin"/><Relationship Id="rId46" Type="http://schemas.openxmlformats.org/officeDocument/2006/relationships/oleObject" Target="embeddings/oleObject21.bin"/><Relationship Id="rId59" Type="http://schemas.openxmlformats.org/officeDocument/2006/relationships/oleObject" Target="embeddings/oleObject29.bin"/><Relationship Id="rId67" Type="http://schemas.openxmlformats.org/officeDocument/2006/relationships/oleObject" Target="embeddings/oleObject33.bin"/><Relationship Id="rId20" Type="http://schemas.openxmlformats.org/officeDocument/2006/relationships/oleObject" Target="embeddings/oleObject3.bin"/><Relationship Id="rId41" Type="http://schemas.openxmlformats.org/officeDocument/2006/relationships/oleObject" Target="embeddings/oleObject17.bin"/><Relationship Id="rId54" Type="http://schemas.openxmlformats.org/officeDocument/2006/relationships/oleObject" Target="embeddings/oleObject26.bin"/><Relationship Id="rId62" Type="http://schemas.openxmlformats.org/officeDocument/2006/relationships/image" Target="media/image26.wmf"/><Relationship Id="rId7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D316E0"/>
    <w:rsid w:val="00D316E0"/>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7245BED1365D4C9096E0FE432E3268CD">
    <w:name w:val="7245BED1365D4C9096E0FE432E3268CD"/>
    <w:rsid w:val="00D316E0"/>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13</Pages>
  <Words>2390</Words>
  <Characters>13149</Characters>
  <Application>Microsoft Office Word</Application>
  <DocSecurity>0</DocSecurity>
  <Lines>109</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gigahertz</dc:creator>
  <cp:lastModifiedBy>gigahertz</cp:lastModifiedBy>
  <cp:revision>1</cp:revision>
  <dcterms:created xsi:type="dcterms:W3CDTF">2012-11-19T19:48:00Z</dcterms:created>
  <dcterms:modified xsi:type="dcterms:W3CDTF">2012-11-19T20:26:00Z</dcterms:modified>
</cp:coreProperties>
</file>